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6" w:lineRule="exact"/>
        <w:jc w:val="left"/>
        <w:rPr>
          <w:rFonts w:hint="eastAsia" w:ascii="no value" w:hAnsi="no value" w:eastAsia="宋体" w:cs="宋体"/>
          <w:kern w:val="0"/>
          <w:sz w:val="18"/>
          <w:szCs w:val="18"/>
        </w:rPr>
      </w:pPr>
      <w:r>
        <w:rPr>
          <w:rFonts w:hint="eastAsia" w:ascii="no value" w:hAnsi="no value" w:eastAsia="宋体" w:cs="宋体"/>
          <w:kern w:val="0"/>
          <w:sz w:val="18"/>
          <w:szCs w:val="18"/>
        </w:rPr>
        <w:t xml:space="preserve"> </w:t>
      </w:r>
    </w:p>
    <w:p>
      <w:pPr>
        <w:widowControl/>
        <w:shd w:val="clear" w:color="auto" w:fill="FFFFFF"/>
        <w:snapToGrid w:val="0"/>
        <w:spacing w:line="576" w:lineRule="exact"/>
        <w:jc w:val="center"/>
        <w:rPr>
          <w:rFonts w:ascii="仿宋_GB2312" w:hAnsi="Calibri" w:eastAsia="仿宋_GB2312" w:cs="Times New Roman"/>
          <w:sz w:val="32"/>
          <w:szCs w:val="32"/>
        </w:rPr>
      </w:pPr>
    </w:p>
    <w:p>
      <w:pPr>
        <w:widowControl/>
        <w:shd w:val="clear" w:color="auto" w:fill="FFFFFF"/>
        <w:snapToGrid w:val="0"/>
        <w:spacing w:line="576" w:lineRule="exact"/>
        <w:jc w:val="center"/>
        <w:rPr>
          <w:rFonts w:ascii="仿宋_GB2312" w:hAnsi="Calibri" w:eastAsia="仿宋_GB2312" w:cs="Times New Roman"/>
          <w:sz w:val="32"/>
          <w:szCs w:val="32"/>
        </w:rPr>
      </w:pPr>
    </w:p>
    <w:p>
      <w:pPr>
        <w:widowControl/>
        <w:shd w:val="clear" w:color="auto" w:fill="FFFFFF"/>
        <w:snapToGrid w:val="0"/>
        <w:spacing w:line="576" w:lineRule="exact"/>
        <w:jc w:val="center"/>
        <w:rPr>
          <w:rFonts w:ascii="仿宋_GB2312" w:hAnsi="Calibri" w:eastAsia="仿宋_GB2312" w:cs="Times New Roman"/>
          <w:sz w:val="32"/>
          <w:szCs w:val="32"/>
        </w:rPr>
      </w:pPr>
    </w:p>
    <w:tbl>
      <w:tblPr>
        <w:tblStyle w:val="11"/>
        <w:tblW w:w="0" w:type="auto"/>
        <w:jc w:val="center"/>
        <w:tblLayout w:type="fixed"/>
        <w:tblCellMar>
          <w:top w:w="0" w:type="dxa"/>
          <w:left w:w="108" w:type="dxa"/>
          <w:bottom w:w="0" w:type="dxa"/>
          <w:right w:w="108" w:type="dxa"/>
        </w:tblCellMar>
      </w:tblPr>
      <w:tblGrid>
        <w:gridCol w:w="6941"/>
        <w:gridCol w:w="1590"/>
      </w:tblGrid>
      <w:tr>
        <w:tblPrEx>
          <w:tblCellMar>
            <w:top w:w="0" w:type="dxa"/>
            <w:left w:w="108" w:type="dxa"/>
            <w:bottom w:w="0" w:type="dxa"/>
            <w:right w:w="108" w:type="dxa"/>
          </w:tblCellMar>
        </w:tblPrEx>
        <w:trPr>
          <w:trHeight w:val="825" w:hRule="atLeast"/>
          <w:jc w:val="center"/>
        </w:trPr>
        <w:tc>
          <w:tcPr>
            <w:tcW w:w="6941" w:type="dxa"/>
            <w:vAlign w:val="center"/>
          </w:tcPr>
          <w:p>
            <w:pPr>
              <w:spacing w:line="1000" w:lineRule="exact"/>
              <w:jc w:val="distribute"/>
              <w:rPr>
                <w:rFonts w:ascii="方正小标宋简体" w:eastAsia="方正小标宋简体"/>
                <w:color w:val="FF0000"/>
                <w:spacing w:val="-22"/>
                <w:w w:val="58"/>
                <w:sz w:val="90"/>
                <w:szCs w:val="90"/>
              </w:rPr>
            </w:pPr>
            <w:r>
              <w:rPr>
                <w:rFonts w:hint="eastAsia" w:ascii="方正小标宋简体" w:eastAsia="方正小标宋简体"/>
                <w:color w:val="FF0000"/>
                <w:spacing w:val="-22"/>
                <w:w w:val="58"/>
                <w:sz w:val="90"/>
                <w:szCs w:val="90"/>
              </w:rPr>
              <w:t>广元市利州区市场监督管理局</w:t>
            </w:r>
          </w:p>
        </w:tc>
        <w:tc>
          <w:tcPr>
            <w:tcW w:w="1590" w:type="dxa"/>
            <w:vMerge w:val="restart"/>
            <w:tcMar>
              <w:left w:w="0" w:type="dxa"/>
              <w:right w:w="0" w:type="dxa"/>
            </w:tcMar>
            <w:vAlign w:val="center"/>
          </w:tcPr>
          <w:p>
            <w:pPr>
              <w:jc w:val="right"/>
              <w:rPr>
                <w:rFonts w:ascii="方正小标宋简体" w:eastAsia="方正小标宋简体"/>
                <w:color w:val="FF0000"/>
                <w:w w:val="60"/>
                <w:sz w:val="130"/>
                <w:szCs w:val="130"/>
              </w:rPr>
            </w:pPr>
            <w:r>
              <w:rPr>
                <w:rFonts w:hint="eastAsia" w:ascii="方正小标宋简体" w:eastAsia="方正小标宋简体"/>
                <w:color w:val="FF0000"/>
                <w:w w:val="60"/>
                <w:sz w:val="130"/>
                <w:szCs w:val="130"/>
              </w:rPr>
              <w:t>文件</w:t>
            </w:r>
          </w:p>
        </w:tc>
      </w:tr>
      <w:tr>
        <w:tblPrEx>
          <w:tblCellMar>
            <w:top w:w="0" w:type="dxa"/>
            <w:left w:w="108" w:type="dxa"/>
            <w:bottom w:w="0" w:type="dxa"/>
            <w:right w:w="108" w:type="dxa"/>
          </w:tblCellMar>
        </w:tblPrEx>
        <w:trPr>
          <w:trHeight w:val="980" w:hRule="atLeast"/>
          <w:jc w:val="center"/>
        </w:trPr>
        <w:tc>
          <w:tcPr>
            <w:tcW w:w="6941" w:type="dxa"/>
            <w:vAlign w:val="center"/>
          </w:tcPr>
          <w:p>
            <w:pPr>
              <w:spacing w:line="1000" w:lineRule="exact"/>
              <w:jc w:val="distribute"/>
              <w:rPr>
                <w:rFonts w:ascii="方正小标宋简体" w:eastAsia="方正小标宋简体"/>
                <w:color w:val="FF0000"/>
                <w:spacing w:val="20"/>
                <w:w w:val="80"/>
                <w:sz w:val="90"/>
                <w:szCs w:val="90"/>
              </w:rPr>
            </w:pPr>
            <w:r>
              <w:rPr>
                <w:rFonts w:hint="eastAsia" w:ascii="方正小标宋简体" w:eastAsia="方正小标宋简体"/>
                <w:color w:val="FF0000"/>
                <w:spacing w:val="-20"/>
                <w:w w:val="63"/>
                <w:sz w:val="90"/>
                <w:szCs w:val="90"/>
              </w:rPr>
              <w:t>广元市利州区教育局</w:t>
            </w:r>
          </w:p>
        </w:tc>
        <w:tc>
          <w:tcPr>
            <w:tcW w:w="1590" w:type="dxa"/>
            <w:vMerge w:val="continue"/>
            <w:vAlign w:val="center"/>
          </w:tcPr>
          <w:p>
            <w:pPr>
              <w:jc w:val="center"/>
              <w:rPr>
                <w:rFonts w:ascii="方正仿宋简体" w:eastAsia="方正仿宋简体"/>
                <w:color w:val="FF0000"/>
                <w:sz w:val="32"/>
                <w:szCs w:val="32"/>
              </w:rPr>
            </w:pPr>
          </w:p>
        </w:tc>
      </w:tr>
      <w:tr>
        <w:tblPrEx>
          <w:tblCellMar>
            <w:top w:w="0" w:type="dxa"/>
            <w:left w:w="108" w:type="dxa"/>
            <w:bottom w:w="0" w:type="dxa"/>
            <w:right w:w="108" w:type="dxa"/>
          </w:tblCellMar>
        </w:tblPrEx>
        <w:trPr>
          <w:trHeight w:val="980" w:hRule="atLeast"/>
          <w:jc w:val="center"/>
        </w:trPr>
        <w:tc>
          <w:tcPr>
            <w:tcW w:w="6941" w:type="dxa"/>
            <w:vAlign w:val="center"/>
          </w:tcPr>
          <w:p>
            <w:pPr>
              <w:spacing w:line="1000" w:lineRule="exact"/>
              <w:jc w:val="distribute"/>
              <w:rPr>
                <w:rFonts w:ascii="方正小标宋简体" w:eastAsia="方正小标宋简体"/>
                <w:color w:val="FF0000"/>
                <w:spacing w:val="-20"/>
                <w:w w:val="63"/>
                <w:sz w:val="90"/>
                <w:szCs w:val="90"/>
              </w:rPr>
            </w:pPr>
            <w:r>
              <w:rPr>
                <w:rFonts w:hint="eastAsia" w:ascii="方正小标宋简体" w:eastAsia="方正小标宋简体"/>
                <w:color w:val="FF0000"/>
                <w:spacing w:val="-20"/>
                <w:w w:val="63"/>
                <w:sz w:val="90"/>
                <w:szCs w:val="90"/>
              </w:rPr>
              <w:t>广元市利州区卫生健康局</w:t>
            </w:r>
          </w:p>
        </w:tc>
        <w:tc>
          <w:tcPr>
            <w:tcW w:w="1590" w:type="dxa"/>
            <w:vMerge w:val="continue"/>
            <w:vAlign w:val="center"/>
          </w:tcPr>
          <w:p>
            <w:pPr>
              <w:jc w:val="center"/>
              <w:rPr>
                <w:rFonts w:ascii="方正仿宋简体" w:eastAsia="方正仿宋简体"/>
                <w:color w:val="FF0000"/>
                <w:sz w:val="32"/>
                <w:szCs w:val="32"/>
              </w:rPr>
            </w:pPr>
          </w:p>
        </w:tc>
      </w:tr>
    </w:tbl>
    <w:p>
      <w:pPr>
        <w:widowControl/>
        <w:shd w:val="clear" w:color="auto" w:fill="FFFFFF"/>
        <w:snapToGrid w:val="0"/>
        <w:spacing w:line="576" w:lineRule="exact"/>
        <w:jc w:val="center"/>
        <w:rPr>
          <w:rFonts w:ascii="仿宋_GB2312" w:hAnsi="Calibri" w:eastAsia="仿宋_GB2312" w:cs="Times New Roman"/>
          <w:sz w:val="32"/>
          <w:szCs w:val="32"/>
        </w:rPr>
      </w:pPr>
    </w:p>
    <w:p>
      <w:pPr>
        <w:widowControl/>
        <w:shd w:val="clear" w:color="auto" w:fill="FFFFFF"/>
        <w:snapToGrid w:val="0"/>
        <w:spacing w:line="576" w:lineRule="exact"/>
        <w:rPr>
          <w:rFonts w:ascii="仿宋_GB2312" w:hAnsi="Calibri" w:eastAsia="仿宋_GB2312" w:cs="Times New Roman"/>
          <w:sz w:val="32"/>
          <w:szCs w:val="32"/>
        </w:rPr>
      </w:pPr>
    </w:p>
    <w:p>
      <w:pPr>
        <w:widowControl/>
        <w:shd w:val="clear" w:color="auto" w:fill="FFFFFF"/>
        <w:snapToGrid w:val="0"/>
        <w:spacing w:line="576" w:lineRule="exact"/>
        <w:jc w:val="center"/>
        <w:rPr>
          <w:rFonts w:ascii="宋体" w:hAnsi="宋体" w:eastAsia="宋体" w:cs="宋体"/>
          <w:kern w:val="0"/>
          <w:sz w:val="24"/>
          <w:szCs w:val="24"/>
        </w:rPr>
      </w:pPr>
      <w:r>
        <w:rPr>
          <w:rFonts w:hint="eastAsia" w:ascii="仿宋_GB2312" w:hAnsi="Calibri" w:eastAsia="仿宋_GB2312" w:cs="Times New Roman"/>
          <w:sz w:val="32"/>
          <w:szCs w:val="32"/>
        </w:rPr>
        <w:t>广利市监发〔2022〕8号</w:t>
      </w:r>
    </w:p>
    <w:p>
      <w:pPr>
        <w:widowControl/>
        <w:shd w:val="clear" w:color="auto" w:fill="FFFFFF"/>
        <w:snapToGrid w:val="0"/>
        <w:spacing w:line="576" w:lineRule="exact"/>
        <w:jc w:val="center"/>
        <w:rPr>
          <w:rFonts w:ascii="宋体" w:hAnsi="宋体" w:eastAsia="宋体" w:cs="宋体"/>
          <w:kern w:val="0"/>
          <w:sz w:val="24"/>
          <w:szCs w:val="24"/>
        </w:rPr>
      </w:pPr>
      <w:r>
        <w:rPr>
          <w:rFonts w:hint="eastAsia" w:ascii="仿宋_GB2312" w:hAnsi="Calibri" w:eastAsia="仿宋_GB2312" w:cs="Times New Roman"/>
          <w:sz w:val="32"/>
          <w:szCs w:val="32"/>
        </w:rPr>
        <w:pict>
          <v:line id="直线 2" o:spid="_x0000_s2051" o:spt="20" style="position:absolute;left:0pt;margin-left:-2.95pt;margin-top:7.3pt;height:0pt;width:442.2pt;z-index:251661312;mso-width-relative:page;mso-height-relative:page;" stroked="t" coordsize="21600,21600">
            <v:path arrowok="t"/>
            <v:fill focussize="0,0"/>
            <v:stroke weight="3pt" color="#FF0000"/>
            <v:imagedata o:title=""/>
            <o:lock v:ext="edit"/>
          </v:line>
        </w:pict>
      </w:r>
      <w:r>
        <w:rPr>
          <w:rFonts w:hint="eastAsia" w:ascii="宋体" w:hAnsi="宋体" w:eastAsia="宋体" w:cs="Times New Roman"/>
          <w:kern w:val="44"/>
          <w:sz w:val="44"/>
          <w:szCs w:val="44"/>
        </w:rPr>
        <w:t xml:space="preserve"> </w:t>
      </w:r>
    </w:p>
    <w:p>
      <w:pPr>
        <w:widowControl/>
        <w:shd w:val="clear" w:color="auto" w:fill="FFFFFF"/>
        <w:snapToGrid w:val="0"/>
        <w:spacing w:line="590" w:lineRule="exact"/>
        <w:jc w:val="center"/>
        <w:rPr>
          <w:rFonts w:ascii="宋体" w:hAnsi="宋体" w:eastAsia="宋体" w:cs="宋体"/>
          <w:kern w:val="0"/>
          <w:sz w:val="24"/>
          <w:szCs w:val="24"/>
        </w:rPr>
      </w:pPr>
      <w:r>
        <w:rPr>
          <w:rFonts w:ascii="Times New Roman" w:hAnsi="Times New Roman" w:eastAsia="宋体" w:cs="Times New Roman"/>
          <w:sz w:val="44"/>
          <w:szCs w:val="44"/>
        </w:rPr>
        <w:t xml:space="preserve"> </w:t>
      </w:r>
    </w:p>
    <w:p>
      <w:pPr>
        <w:spacing w:line="59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关于印发《广元市利州区2022年春季学校及</w:t>
      </w:r>
    </w:p>
    <w:p>
      <w:pPr>
        <w:spacing w:line="59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lang w:eastAsia="zh-CN"/>
        </w:rPr>
        <w:t>校园</w:t>
      </w:r>
      <w:r>
        <w:rPr>
          <w:rFonts w:hint="eastAsia" w:ascii="方正小标宋简体" w:eastAsia="方正小标宋简体" w:hAnsiTheme="minorEastAsia"/>
          <w:sz w:val="44"/>
          <w:szCs w:val="44"/>
        </w:rPr>
        <w:t>周边食品安全专项检查实施方案》的</w:t>
      </w:r>
    </w:p>
    <w:p>
      <w:pPr>
        <w:spacing w:line="59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通       知</w:t>
      </w:r>
      <w:bookmarkStart w:id="0" w:name="_GoBack"/>
      <w:bookmarkEnd w:id="0"/>
    </w:p>
    <w:p>
      <w:pPr>
        <w:spacing w:line="590" w:lineRule="exact"/>
        <w:ind w:left="208" w:leftChars="100"/>
        <w:rPr>
          <w:rFonts w:ascii="仿宋_GB2312" w:hAnsi="方正小标宋简体" w:eastAsia="仿宋_GB2312" w:cs="方正小标宋简体"/>
          <w:w w:val="72"/>
          <w:sz w:val="36"/>
          <w:szCs w:val="36"/>
        </w:rPr>
      </w:pPr>
    </w:p>
    <w:p>
      <w:pPr>
        <w:spacing w:line="590" w:lineRule="exact"/>
        <w:rPr>
          <w:rFonts w:hint="eastAsia" w:ascii="仿宋_GB2312" w:hAnsi="仿宋" w:eastAsia="仿宋_GB2312"/>
          <w:spacing w:val="-10"/>
          <w:w w:val="95"/>
          <w:sz w:val="32"/>
          <w:szCs w:val="32"/>
          <w:lang w:eastAsia="zh-CN"/>
        </w:rPr>
      </w:pPr>
      <w:r>
        <w:rPr>
          <w:rFonts w:hint="eastAsia" w:ascii="仿宋_GB2312" w:hAnsi="仿宋" w:eastAsia="仿宋_GB2312"/>
          <w:spacing w:val="-10"/>
          <w:w w:val="95"/>
          <w:sz w:val="32"/>
          <w:szCs w:val="32"/>
        </w:rPr>
        <w:t>区市场监管局各市场监管所、综合行政执法大队办公室、机关各股室</w:t>
      </w:r>
      <w:r>
        <w:rPr>
          <w:rFonts w:hint="eastAsia" w:ascii="仿宋_GB2312" w:hAnsi="仿宋" w:eastAsia="仿宋_GB2312"/>
          <w:spacing w:val="-10"/>
          <w:w w:val="95"/>
          <w:sz w:val="32"/>
          <w:szCs w:val="32"/>
          <w:lang w:eastAsia="zh-CN"/>
        </w:rPr>
        <w:t>；</w:t>
      </w:r>
    </w:p>
    <w:p>
      <w:pPr>
        <w:spacing w:line="590" w:lineRule="exact"/>
        <w:rPr>
          <w:rFonts w:ascii="仿宋_GB2312" w:hAnsi="仿宋" w:eastAsia="仿宋_GB2312"/>
          <w:sz w:val="32"/>
          <w:szCs w:val="32"/>
        </w:rPr>
      </w:pPr>
      <w:r>
        <w:rPr>
          <w:rFonts w:hint="eastAsia" w:ascii="仿宋_GB2312" w:hAnsi="仿宋" w:eastAsia="仿宋_GB2312"/>
          <w:sz w:val="32"/>
          <w:szCs w:val="32"/>
        </w:rPr>
        <w:t>区教育局</w:t>
      </w:r>
      <w:r>
        <w:rPr>
          <w:rFonts w:hint="eastAsia" w:ascii="仿宋_GB2312" w:hAnsi="仿宋" w:eastAsia="仿宋_GB2312"/>
          <w:sz w:val="32"/>
          <w:szCs w:val="32"/>
          <w:lang w:eastAsia="zh-CN"/>
        </w:rPr>
        <w:t>各股、室、办，相关大中小学、幼儿园；</w:t>
      </w:r>
      <w:r>
        <w:rPr>
          <w:rFonts w:hint="eastAsia" w:ascii="仿宋_GB2312" w:hAnsi="仿宋" w:eastAsia="仿宋_GB2312"/>
          <w:sz w:val="32"/>
          <w:szCs w:val="32"/>
        </w:rPr>
        <w:t>区卫生健康综合行政执法大队：</w:t>
      </w:r>
    </w:p>
    <w:p>
      <w:pPr>
        <w:spacing w:line="590" w:lineRule="exact"/>
        <w:ind w:firstLine="636"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现将《广元市利州区2022年春季学校及学校周边食品安全专项检查实施方案》印发给你们，请认真抓好落实！</w:t>
      </w:r>
    </w:p>
    <w:p>
      <w:pPr>
        <w:spacing w:line="590" w:lineRule="exact"/>
        <w:ind w:firstLine="612" w:firstLineChars="200"/>
        <w:rPr>
          <w:rFonts w:hint="eastAsia" w:ascii="仿宋_GB2312" w:hAnsi="仿宋_GB2312" w:eastAsia="仿宋_GB2312" w:cs="仿宋_GB2312"/>
          <w:snapToGrid w:val="0"/>
          <w:spacing w:val="-6"/>
          <w:kern w:val="0"/>
          <w:sz w:val="32"/>
          <w:szCs w:val="32"/>
        </w:rPr>
      </w:pPr>
    </w:p>
    <w:p>
      <w:pPr>
        <w:spacing w:line="590" w:lineRule="exact"/>
        <w:rPr>
          <w:rFonts w:hint="eastAsia" w:ascii="仿宋_GB2312" w:hAnsi="仿宋_GB2312" w:eastAsia="仿宋_GB2312" w:cs="仿宋_GB2312"/>
          <w:snapToGrid w:val="0"/>
          <w:spacing w:val="-6"/>
          <w:kern w:val="0"/>
          <w:sz w:val="32"/>
          <w:szCs w:val="32"/>
        </w:rPr>
      </w:pPr>
    </w:p>
    <w:p>
      <w:pPr>
        <w:spacing w:line="590" w:lineRule="exact"/>
        <w:rPr>
          <w:rFonts w:hint="eastAsia" w:ascii="仿宋_GB2312" w:hAnsi="仿宋_GB2312" w:eastAsia="仿宋_GB2312" w:cs="仿宋_GB2312"/>
          <w:snapToGrid w:val="0"/>
          <w:spacing w:val="-6"/>
          <w:kern w:val="0"/>
          <w:sz w:val="32"/>
          <w:szCs w:val="32"/>
        </w:rPr>
      </w:pPr>
      <w:r>
        <w:rPr>
          <w:rFonts w:hint="eastAsia" w:ascii="仿宋_GB2312" w:hAnsi="仿宋_GB2312" w:eastAsia="仿宋_GB2312" w:cs="仿宋_GB2312"/>
          <w:snapToGrid w:val="0"/>
          <w:spacing w:val="-6"/>
          <w:kern w:val="0"/>
          <w:sz w:val="32"/>
          <w:szCs w:val="32"/>
        </w:rPr>
        <w:t xml:space="preserve">广元市利州区市场监督管理局            </w:t>
      </w:r>
      <w:r>
        <w:rPr>
          <w:rFonts w:hint="eastAsia" w:ascii="仿宋_GB2312" w:eastAsia="仿宋_GB2312" w:hAnsiTheme="minorEastAsia"/>
          <w:bCs/>
          <w:kern w:val="0"/>
          <w:sz w:val="32"/>
          <w:szCs w:val="32"/>
        </w:rPr>
        <w:t>广元市利州区教育局</w:t>
      </w:r>
    </w:p>
    <w:p>
      <w:pPr>
        <w:spacing w:line="590" w:lineRule="exact"/>
        <w:jc w:val="center"/>
        <w:rPr>
          <w:rFonts w:hint="eastAsia" w:ascii="仿宋_GB2312" w:eastAsia="仿宋_GB2312" w:hAnsiTheme="minorEastAsia"/>
          <w:bCs/>
          <w:kern w:val="0"/>
          <w:sz w:val="32"/>
          <w:szCs w:val="32"/>
        </w:rPr>
      </w:pPr>
      <w:r>
        <w:rPr>
          <w:rFonts w:hint="eastAsia" w:ascii="仿宋_GB2312" w:eastAsia="仿宋_GB2312" w:hAnsiTheme="minorEastAsia"/>
          <w:bCs/>
          <w:kern w:val="0"/>
          <w:sz w:val="32"/>
          <w:szCs w:val="32"/>
        </w:rPr>
        <w:t xml:space="preserve">                 </w:t>
      </w:r>
    </w:p>
    <w:p>
      <w:pPr>
        <w:spacing w:line="590" w:lineRule="exact"/>
        <w:jc w:val="center"/>
        <w:rPr>
          <w:rFonts w:hint="eastAsia" w:ascii="仿宋_GB2312" w:eastAsia="仿宋_GB2312" w:hAnsiTheme="minorEastAsia"/>
          <w:bCs/>
          <w:kern w:val="0"/>
          <w:sz w:val="32"/>
          <w:szCs w:val="32"/>
        </w:rPr>
      </w:pPr>
    </w:p>
    <w:p>
      <w:pPr>
        <w:spacing w:line="590" w:lineRule="exact"/>
        <w:jc w:val="center"/>
        <w:rPr>
          <w:rFonts w:hint="eastAsia" w:ascii="仿宋_GB2312" w:eastAsia="仿宋_GB2312" w:hAnsiTheme="minorEastAsia"/>
          <w:bCs/>
          <w:kern w:val="0"/>
          <w:sz w:val="32"/>
          <w:szCs w:val="32"/>
        </w:rPr>
      </w:pPr>
      <w:r>
        <w:rPr>
          <w:rFonts w:hint="eastAsia" w:ascii="仿宋_GB2312" w:eastAsia="仿宋_GB2312" w:hAnsiTheme="minorEastAsia"/>
          <w:bCs/>
          <w:kern w:val="0"/>
          <w:sz w:val="32"/>
          <w:szCs w:val="32"/>
        </w:rPr>
        <w:t xml:space="preserve">                                广元市利州区卫生健康局</w:t>
      </w:r>
    </w:p>
    <w:p>
      <w:pPr>
        <w:spacing w:line="590" w:lineRule="exact"/>
        <w:ind w:right="198" w:firstLine="5724" w:firstLineChars="1800"/>
        <w:rPr>
          <w:rFonts w:hint="eastAsia" w:ascii="仿宋_GB2312" w:eastAsia="仿宋_GB2312" w:hAnsiTheme="minorEastAsia"/>
          <w:sz w:val="32"/>
          <w:szCs w:val="32"/>
        </w:rPr>
      </w:pPr>
      <w:r>
        <w:rPr>
          <w:rFonts w:hint="eastAsia" w:ascii="仿宋_GB2312" w:hAnsi="仿宋_GB2312" w:eastAsia="仿宋_GB2312" w:cs="仿宋_GB2312"/>
          <w:snapToGrid w:val="0"/>
          <w:kern w:val="0"/>
          <w:sz w:val="32"/>
          <w:szCs w:val="32"/>
        </w:rPr>
        <w:t>2022年2月17日</w:t>
      </w:r>
    </w:p>
    <w:p>
      <w:pPr>
        <w:spacing w:line="570" w:lineRule="exact"/>
        <w:ind w:firstLine="636" w:firstLineChars="200"/>
        <w:rPr>
          <w:rFonts w:hint="eastAsia" w:ascii="仿宋_GB2312" w:hAnsi="仿宋_GB2312" w:eastAsia="仿宋_GB2312" w:cs="仿宋_GB2312"/>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hint="eastAsia"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2022年春季学校及学校周边食品安全</w:t>
      </w:r>
    </w:p>
    <w:p>
      <w:pPr>
        <w:spacing w:line="576"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专项检查实施方案</w:t>
      </w:r>
    </w:p>
    <w:p>
      <w:pPr>
        <w:spacing w:line="576" w:lineRule="exact"/>
        <w:ind w:firstLine="636" w:firstLineChars="200"/>
        <w:rPr>
          <w:rFonts w:ascii="仿宋_GB2312" w:hAnsi="宋体" w:eastAsia="仿宋_GB2312"/>
          <w:sz w:val="32"/>
          <w:szCs w:val="32"/>
        </w:rPr>
      </w:pPr>
    </w:p>
    <w:p>
      <w:pPr>
        <w:spacing w:line="576" w:lineRule="exact"/>
        <w:ind w:firstLine="636" w:firstLineChars="200"/>
        <w:rPr>
          <w:rFonts w:ascii="仿宋_GB2312" w:hAnsi="宋体" w:eastAsia="仿宋_GB2312"/>
          <w:sz w:val="32"/>
          <w:szCs w:val="32"/>
        </w:rPr>
      </w:pPr>
      <w:r>
        <w:rPr>
          <w:rFonts w:hint="eastAsia" w:ascii="仿宋_GB2312" w:hAnsi="仿宋_GB2312" w:eastAsia="仿宋_GB2312" w:cs="仿宋_GB2312"/>
          <w:snapToGrid w:val="0"/>
          <w:kern w:val="0"/>
          <w:sz w:val="32"/>
          <w:szCs w:val="32"/>
        </w:rPr>
        <w:t>2022年春季学校开学在即，</w:t>
      </w:r>
      <w:r>
        <w:rPr>
          <w:rFonts w:hint="eastAsia" w:ascii="仿宋_GB2312" w:hAnsi="仿宋_GB2312" w:eastAsia="仿宋_GB2312" w:cs="仿宋_GB2312"/>
          <w:snapToGrid w:val="0"/>
          <w:color w:val="000000"/>
          <w:kern w:val="0"/>
          <w:sz w:val="32"/>
          <w:szCs w:val="32"/>
        </w:rPr>
        <w:t>为进一步加强学校（含托幼机构）食品安全监管工作，提高学校食品、药品安全保障水平，</w:t>
      </w:r>
      <w:r>
        <w:rPr>
          <w:rFonts w:hint="eastAsia" w:ascii="仿宋_GB2312" w:hAnsi="宋体" w:eastAsia="仿宋_GB2312"/>
          <w:sz w:val="32"/>
          <w:szCs w:val="32"/>
        </w:rPr>
        <w:t>有效预防和控制食物中毒事件的发生,改善学生营养膳食结构，促进学生营养均衡，确保学生生命安全和身体健康。根据《食品安全法》、《食品安全法实施条例》、</w:t>
      </w:r>
      <w:r>
        <w:rPr>
          <w:rFonts w:hint="eastAsia" w:ascii="仿宋_GB2312" w:hAnsi="宋体" w:eastAsia="仿宋_GB2312" w:cs="宋体"/>
          <w:kern w:val="0"/>
          <w:sz w:val="32"/>
          <w:szCs w:val="32"/>
        </w:rPr>
        <w:t>《四川省中小学校食品安全管理办法》、《学校食品安全与营养健康管理规定》《营养与健康学校建设指南》以及</w:t>
      </w:r>
      <w:r>
        <w:rPr>
          <w:rFonts w:hint="eastAsia" w:ascii="仿宋_GB2312" w:hAnsi="宋体" w:eastAsia="仿宋_GB2312"/>
          <w:sz w:val="32"/>
          <w:szCs w:val="32"/>
        </w:rPr>
        <w:t>省、市、区2022年春季学校开学专题会议精神，特制定本方案如下：</w:t>
      </w:r>
    </w:p>
    <w:p>
      <w:pPr>
        <w:spacing w:line="576" w:lineRule="exact"/>
        <w:ind w:firstLine="636" w:firstLineChars="200"/>
        <w:rPr>
          <w:rFonts w:ascii="黑体" w:hAnsi="黑体" w:eastAsia="黑体" w:cs="黑体"/>
          <w:bCs/>
          <w:sz w:val="32"/>
          <w:szCs w:val="32"/>
        </w:rPr>
      </w:pPr>
      <w:r>
        <w:rPr>
          <w:rFonts w:hint="eastAsia" w:ascii="黑体" w:hAnsi="黑体" w:eastAsia="黑体" w:cs="黑体"/>
          <w:bCs/>
          <w:sz w:val="32"/>
          <w:szCs w:val="32"/>
        </w:rPr>
        <w:t>一、检查时间</w:t>
      </w:r>
    </w:p>
    <w:p>
      <w:pPr>
        <w:spacing w:line="576" w:lineRule="exact"/>
        <w:ind w:firstLine="636" w:firstLineChars="200"/>
        <w:rPr>
          <w:rFonts w:asciiTheme="minorEastAsia" w:hAnsiTheme="minorEastAsia"/>
          <w:sz w:val="32"/>
          <w:szCs w:val="32"/>
        </w:rPr>
      </w:pPr>
      <w:r>
        <w:rPr>
          <w:rFonts w:hint="eastAsia" w:ascii="仿宋_GB2312" w:hAnsi="仿宋_GB2312" w:eastAsia="仿宋_GB2312" w:cs="仿宋_GB2312"/>
          <w:sz w:val="32"/>
          <w:szCs w:val="32"/>
        </w:rPr>
        <w:t>2022年2月15日至3月15日。</w:t>
      </w:r>
    </w:p>
    <w:p>
      <w:pPr>
        <w:spacing w:line="576" w:lineRule="exact"/>
        <w:ind w:firstLine="636" w:firstLineChars="200"/>
        <w:rPr>
          <w:rFonts w:ascii="黑体" w:hAnsi="黑体" w:eastAsia="黑体" w:cs="黑体"/>
          <w:bCs/>
          <w:sz w:val="32"/>
          <w:szCs w:val="32"/>
        </w:rPr>
      </w:pPr>
      <w:r>
        <w:rPr>
          <w:rFonts w:hint="eastAsia" w:ascii="黑体" w:hAnsi="黑体" w:eastAsia="黑体" w:cs="黑体"/>
          <w:bCs/>
          <w:sz w:val="32"/>
          <w:szCs w:val="32"/>
        </w:rPr>
        <w:t>二、检查范围</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区各级各类学校食堂食品安全、学校营养与健康工作领导机构和食品安全领导机构运行情况、学校食品采购资料、学校食堂内的安全生产管理、学校周边200米以内的食品安全；各级各类学校疫情防控、食源性疾病防控和饮用水安全监测工作。</w:t>
      </w:r>
    </w:p>
    <w:p>
      <w:pPr>
        <w:spacing w:line="576" w:lineRule="exact"/>
        <w:ind w:firstLine="636" w:firstLineChars="200"/>
        <w:rPr>
          <w:rFonts w:ascii="黑体" w:hAnsi="黑体" w:eastAsia="黑体" w:cs="黑体"/>
          <w:bCs/>
          <w:sz w:val="32"/>
          <w:szCs w:val="32"/>
        </w:rPr>
      </w:pPr>
      <w:r>
        <w:rPr>
          <w:rFonts w:hint="eastAsia" w:ascii="黑体" w:hAnsi="黑体" w:eastAsia="黑体" w:cs="黑体"/>
          <w:bCs/>
          <w:sz w:val="32"/>
          <w:szCs w:val="32"/>
        </w:rPr>
        <w:t>三、检查方式</w:t>
      </w:r>
    </w:p>
    <w:p>
      <w:pPr>
        <w:spacing w:line="576" w:lineRule="exact"/>
        <w:ind w:firstLine="636"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月28日前，督促完成利州辖区内全部学校食堂及校园周边食品经营单位的自查及监督检查。3月1日起，由区市场监管局党组在区市场监管局的全局执法人员中随机抽取8名，组成4个检查组，针对专项检查发现问题整改情况开展“回头看”，力争保证排查出所有隐患，整改完所存在问题，将春季校园专项检查效果落到实处。</w:t>
      </w:r>
    </w:p>
    <w:p>
      <w:pPr>
        <w:spacing w:line="576" w:lineRule="exact"/>
        <w:ind w:firstLine="636" w:firstLineChars="200"/>
        <w:rPr>
          <w:rFonts w:ascii="黑体" w:hAnsi="黑体" w:eastAsia="黑体" w:cs="黑体"/>
          <w:bCs/>
          <w:sz w:val="32"/>
          <w:szCs w:val="32"/>
        </w:rPr>
      </w:pPr>
      <w:r>
        <w:rPr>
          <w:rFonts w:hint="eastAsia" w:ascii="黑体" w:hAnsi="黑体" w:eastAsia="黑体" w:cs="黑体"/>
          <w:bCs/>
          <w:sz w:val="32"/>
          <w:szCs w:val="32"/>
        </w:rPr>
        <w:t>四、检查内容</w:t>
      </w:r>
    </w:p>
    <w:p>
      <w:pPr>
        <w:adjustRightInd w:val="0"/>
        <w:snapToGrid w:val="0"/>
        <w:spacing w:line="576" w:lineRule="exact"/>
        <w:ind w:firstLine="477" w:firstLineChars="15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（一）强化学校园内食品安全检查，督促校方严格落实食品安全主体责任、教育行政主管部门落实行业主管责任、市场监管部门落实食品安全监管责任</w:t>
      </w:r>
    </w:p>
    <w:p>
      <w:pPr>
        <w:adjustRightInd w:val="0"/>
        <w:snapToGri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1.强化学校食堂食品安全责任落实。</w:t>
      </w:r>
      <w:r>
        <w:rPr>
          <w:rFonts w:hint="eastAsia" w:ascii="仿宋_GB2312" w:hAnsi="仿宋_GB2312" w:eastAsia="仿宋_GB2312" w:cs="仿宋_GB2312"/>
          <w:sz w:val="32"/>
          <w:szCs w:val="32"/>
        </w:rPr>
        <w:t>严格按照“党政同责、一岗双责”的要求，落实学校校（园）长是学校食品安全第一责任人的主体责任。着重把握以下几个关键环节：</w:t>
      </w: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强化学校食品安全管理机构建设。检查各级各类学校党政“一把手”履行食品安全管理的主体责任情况，重点查看学校党政“一把手”监督检查学校食品安全的照片、会议讲话、培训学习等资料以及学校食品安全管理机构建设情况，并同步收集电子文档备案；</w:t>
      </w:r>
      <w:r>
        <w:rPr>
          <w:rFonts w:hint="eastAsia" w:ascii="仿宋_GB2312" w:hAnsi="仿宋_GB2312" w:eastAsia="仿宋_GB2312" w:cs="仿宋_GB2312"/>
          <w:bCs/>
          <w:sz w:val="32"/>
          <w:szCs w:val="32"/>
        </w:rPr>
        <w:t>二是</w:t>
      </w:r>
      <w:r>
        <w:rPr>
          <w:rFonts w:hint="eastAsia" w:ascii="仿宋_GB2312" w:hAnsi="仿宋_GB2312" w:eastAsia="仿宋_GB2312" w:cs="仿宋_GB2312"/>
          <w:sz w:val="32"/>
          <w:szCs w:val="32"/>
        </w:rPr>
        <w:t>加强索证索票管理，确保索证索票工作落实到位。重点检查库房内贮存的食品原（辅）料购进的索证索票、猪肉和禽类等肉类及制品的索证索票和台账建立；</w:t>
      </w:r>
      <w:r>
        <w:rPr>
          <w:rFonts w:hint="eastAsia" w:ascii="仿宋_GB2312" w:hAnsi="仿宋_GB2312" w:eastAsia="仿宋_GB2312" w:cs="仿宋_GB2312"/>
          <w:bCs/>
          <w:sz w:val="32"/>
          <w:szCs w:val="32"/>
        </w:rPr>
        <w:t>三是</w:t>
      </w:r>
      <w:r>
        <w:rPr>
          <w:rFonts w:hint="eastAsia" w:ascii="仿宋_GB2312" w:hAnsi="仿宋_GB2312" w:eastAsia="仿宋_GB2312" w:cs="仿宋_GB2312"/>
          <w:sz w:val="32"/>
          <w:szCs w:val="32"/>
        </w:rPr>
        <w:t>强化加工操作过程控制。重点检查加工和销售过程中容易发生食物中毒事件的关键环节控制措施落实情况；</w:t>
      </w:r>
      <w:r>
        <w:rPr>
          <w:rFonts w:hint="eastAsia" w:ascii="仿宋_GB2312" w:hAnsi="仿宋_GB2312" w:eastAsia="仿宋_GB2312" w:cs="仿宋_GB2312"/>
          <w:bCs/>
          <w:sz w:val="32"/>
          <w:szCs w:val="32"/>
        </w:rPr>
        <w:t>四是</w:t>
      </w:r>
      <w:r>
        <w:rPr>
          <w:rFonts w:hint="eastAsia" w:ascii="仿宋_GB2312" w:hAnsi="仿宋_GB2312" w:eastAsia="仿宋_GB2312" w:cs="仿宋_GB2312"/>
          <w:sz w:val="32"/>
          <w:szCs w:val="32"/>
        </w:rPr>
        <w:t>新冠疫情防控期间禁止采购和使用进口冷链食品文件落实情况；</w:t>
      </w:r>
      <w:r>
        <w:rPr>
          <w:rFonts w:hint="eastAsia" w:ascii="仿宋_GB2312" w:hAnsi="仿宋_GB2312" w:eastAsia="仿宋_GB2312" w:cs="仿宋_GB2312"/>
          <w:bCs/>
          <w:sz w:val="32"/>
          <w:szCs w:val="32"/>
        </w:rPr>
        <w:t>五是继续</w:t>
      </w:r>
      <w:r>
        <w:rPr>
          <w:rFonts w:hint="eastAsia" w:ascii="仿宋_GB2312" w:hAnsi="仿宋_GB2312" w:eastAsia="仿宋_GB2312" w:cs="仿宋_GB2312"/>
          <w:sz w:val="32"/>
          <w:szCs w:val="32"/>
        </w:rPr>
        <w:t>加强从业人员培训。新学期开学，要继续落实好食品安全管理人员和从业人员食品安全知识培训和考核工作，确保食品加工操作规范；</w:t>
      </w:r>
      <w:r>
        <w:rPr>
          <w:rFonts w:hint="eastAsia" w:ascii="仿宋_GB2312" w:hAnsi="仿宋_GB2312" w:eastAsia="仿宋_GB2312" w:cs="仿宋_GB2312"/>
          <w:bCs/>
          <w:sz w:val="32"/>
          <w:szCs w:val="32"/>
        </w:rPr>
        <w:t>六是</w:t>
      </w:r>
      <w:r>
        <w:rPr>
          <w:rFonts w:hint="eastAsia" w:ascii="仿宋_GB2312" w:hAnsi="仿宋_GB2312" w:eastAsia="仿宋_GB2312" w:cs="仿宋_GB2312"/>
          <w:sz w:val="32"/>
          <w:szCs w:val="32"/>
        </w:rPr>
        <w:t>加强设施设备检查。全面检查学校食堂冷藏、清洗、消毒等设施设备，确保正常使用，老旧锈蚀设备要及时淘汰，防止污染食品；</w:t>
      </w:r>
      <w:r>
        <w:rPr>
          <w:rFonts w:hint="eastAsia" w:ascii="仿宋_GB2312" w:hAnsi="仿宋_GB2312" w:eastAsia="仿宋_GB2312" w:cs="仿宋_GB2312"/>
          <w:bCs/>
          <w:sz w:val="32"/>
          <w:szCs w:val="32"/>
        </w:rPr>
        <w:t>七是</w:t>
      </w:r>
      <w:r>
        <w:rPr>
          <w:rFonts w:hint="eastAsia" w:ascii="仿宋_GB2312" w:hAnsi="仿宋_GB2312" w:eastAsia="仿宋_GB2312" w:cs="仿宋_GB2312"/>
          <w:sz w:val="32"/>
          <w:szCs w:val="32"/>
        </w:rPr>
        <w:t>加强对学生食品安全知识教育情况检查。学校要利用开学教育对学生进行食品安全相关知识的宣传教育，强化食品安全的自我保护意识，劝导学生不购买无证摊贩提供的食品，不购买高糖、高盐食品；</w:t>
      </w:r>
      <w:r>
        <w:rPr>
          <w:rFonts w:hint="eastAsia" w:ascii="仿宋_GB2312" w:hAnsi="仿宋_GB2312" w:eastAsia="仿宋_GB2312" w:cs="仿宋_GB2312"/>
          <w:bCs/>
          <w:sz w:val="32"/>
          <w:szCs w:val="32"/>
        </w:rPr>
        <w:t>八是</w:t>
      </w:r>
      <w:r>
        <w:rPr>
          <w:rFonts w:hint="eastAsia" w:ascii="仿宋_GB2312" w:hAnsi="仿宋_GB2312" w:eastAsia="仿宋_GB2312" w:cs="仿宋_GB2312"/>
          <w:sz w:val="32"/>
          <w:szCs w:val="32"/>
        </w:rPr>
        <w:t>检查学校厉行勤俭节约拒绝餐饮浪费执行情况；</w:t>
      </w:r>
      <w:r>
        <w:rPr>
          <w:rFonts w:hint="eastAsia" w:ascii="仿宋_GB2312" w:hAnsi="仿宋_GB2312" w:eastAsia="仿宋_GB2312" w:cs="仿宋_GB2312"/>
          <w:bCs/>
          <w:sz w:val="32"/>
          <w:szCs w:val="32"/>
        </w:rPr>
        <w:t>九是</w:t>
      </w:r>
      <w:r>
        <w:rPr>
          <w:rFonts w:hint="eastAsia" w:ascii="仿宋_GB2312" w:hAnsi="仿宋_GB2312" w:eastAsia="仿宋_GB2312" w:cs="仿宋_GB2312"/>
          <w:sz w:val="32"/>
          <w:szCs w:val="32"/>
        </w:rPr>
        <w:t>学校陪餐制度落实情况；十是加强粮食购进、使用监管，查验索证索票情况，台账记录情况，坚决杜绝陈化粮流入学校餐桌。</w:t>
      </w:r>
    </w:p>
    <w:p>
      <w:pPr>
        <w:spacing w:line="576" w:lineRule="exact"/>
        <w:ind w:firstLine="636"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2.逐步消化并最终取缔校内小卖部、超市等食品经营场所。根据《营养与健康学校建设指南》第六章第二十五条规定，“不得在校内</w:t>
      </w:r>
      <w:r>
        <w:rPr>
          <w:rStyle w:val="33"/>
          <w:rFonts w:hint="eastAsia" w:ascii="仿宋_GB2312" w:hAnsi="仿宋_GB2312" w:eastAsia="仿宋_GB2312" w:cs="仿宋_GB2312"/>
          <w:sz w:val="32"/>
          <w:szCs w:val="32"/>
        </w:rPr>
        <w:t>设置小卖部、超市等食品经营场所，不得售卖高盐、高糖及高脂的食品和酒精饮料。不得对含糖饮料、调味面制品等零食进行广告宣传</w:t>
      </w:r>
      <w:r>
        <w:rPr>
          <w:rFonts w:hint="eastAsia" w:ascii="仿宋_GB2312" w:hAnsi="仿宋_GB2312" w:eastAsia="仿宋_GB2312" w:cs="仿宋_GB2312"/>
          <w:sz w:val="32"/>
          <w:szCs w:val="32"/>
        </w:rPr>
        <w:t>”</w:t>
      </w:r>
      <w:r>
        <w:rPr>
          <w:rStyle w:val="33"/>
          <w:rFonts w:hint="eastAsia" w:ascii="仿宋_GB2312" w:hAnsi="仿宋_GB2312" w:eastAsia="仿宋_GB2312" w:cs="仿宋_GB2312"/>
          <w:sz w:val="32"/>
          <w:szCs w:val="32"/>
        </w:rPr>
        <w:t>。学校内小卖部、超市《食品经营许可证》到期的，要求各学校向市场监管局登记机关办理注销登记，不再办理预包装食品销售备案登记；食品经营许可证未到期的可以先经营，等待省局文件通知在做具体要求，但不得销售高糖、高盐及“五毛钱”食品。</w:t>
      </w:r>
    </w:p>
    <w:p>
      <w:pPr>
        <w:pStyle w:val="9"/>
        <w:shd w:val="clear" w:color="auto" w:fill="FFFFFF"/>
        <w:spacing w:before="0" w:beforeAutospacing="0" w:after="0" w:afterAutospacing="0" w:line="576" w:lineRule="exact"/>
        <w:ind w:firstLine="636" w:firstLineChars="200"/>
        <w:jc w:val="both"/>
        <w:rPr>
          <w:rFonts w:ascii="仿宋_GB2312" w:hAnsi="仿宋_GB2312" w:eastAsia="仿宋_GB2312" w:cs="仿宋_GB2312"/>
          <w:b/>
          <w:sz w:val="32"/>
          <w:szCs w:val="32"/>
        </w:rPr>
      </w:pPr>
      <w:r>
        <w:rPr>
          <w:rFonts w:hint="eastAsia" w:ascii="仿宋_GB2312" w:hAnsi="仿宋_GB2312" w:eastAsia="仿宋_GB2312" w:cs="仿宋_GB2312"/>
          <w:bCs/>
          <w:sz w:val="32"/>
          <w:szCs w:val="32"/>
        </w:rPr>
        <w:t>3.督促指导各级各类学校认真落实</w:t>
      </w:r>
      <w:r>
        <w:rPr>
          <w:rStyle w:val="14"/>
          <w:rFonts w:hint="eastAsia" w:ascii="仿宋_GB2312" w:hAnsi="仿宋_GB2312" w:eastAsia="仿宋_GB2312" w:cs="仿宋_GB2312"/>
          <w:b w:val="0"/>
          <w:bCs w:val="0"/>
          <w:sz w:val="32"/>
          <w:szCs w:val="32"/>
        </w:rPr>
        <w:t>国卫办食品函〔2021〕316号文件精神，合理搭配膳食结构，提升学生营养健康水平。</w:t>
      </w:r>
      <w:r>
        <w:rPr>
          <w:rFonts w:hint="eastAsia" w:ascii="仿宋_GB2312" w:hAnsi="仿宋_GB2312" w:eastAsia="仿宋_GB2312" w:cs="仿宋_GB2312"/>
          <w:sz w:val="32"/>
          <w:szCs w:val="32"/>
        </w:rPr>
        <w:t>按照</w:t>
      </w:r>
      <w:r>
        <w:rPr>
          <w:rStyle w:val="14"/>
          <w:rFonts w:hint="eastAsia" w:ascii="仿宋_GB2312" w:hAnsi="仿宋_GB2312" w:eastAsia="仿宋_GB2312" w:cs="仿宋_GB2312"/>
          <w:b w:val="0"/>
          <w:sz w:val="32"/>
          <w:szCs w:val="32"/>
        </w:rPr>
        <w:t>国家卫生健康委办公厅、教育部办公厅、市场监管总局办公厅、体育总局办公厅《关于印发营养与健康学校建设指南的通知》（国卫办食品函〔2021〕316号）文件要求，各学校应当建立营养与健康学校建设指南工作领导小组，并对学校食谱进行营养定量分析，配备专职或兼职的营养配餐人员，认真对照《营养与健康学校建设指南》合理搭配食谱，</w:t>
      </w:r>
      <w:r>
        <w:rPr>
          <w:rStyle w:val="33"/>
          <w:rFonts w:hint="eastAsia" w:ascii="仿宋_GB2312" w:hAnsi="仿宋_GB2312" w:eastAsia="仿宋_GB2312" w:cs="仿宋_GB2312"/>
          <w:sz w:val="32"/>
          <w:szCs w:val="32"/>
        </w:rPr>
        <w:t>学生餐每餐供应的食物要包括谷薯杂豆类、蔬菜水果类、水产畜禽蛋类、奶及大豆类等 4 类食物中 的 3 类及以上。食物种类每天至少达到 12 种，每周至少 25 种，学校食堂要根据学生营养健康状况和饮食习惯搭配学生餐，做到营养均衡；制定食谱和菜品目录，每周公示带量食谱和营养素供给量，带量食谱定期更换，确保学生既吃饱又能吃好。</w:t>
      </w:r>
      <w:r>
        <w:rPr>
          <w:rStyle w:val="14"/>
          <w:rFonts w:hint="eastAsia" w:ascii="仿宋_GB2312" w:hAnsi="仿宋_GB2312" w:eastAsia="仿宋_GB2312" w:cs="仿宋_GB2312"/>
          <w:b w:val="0"/>
          <w:sz w:val="32"/>
          <w:szCs w:val="32"/>
        </w:rPr>
        <w:t>各市场监管所在本次学校食品安全检查中，务必督促各学校执行到位。</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强化疫情和食源性疾病防控。认真检查各级各类学校新冠肺炎疫情防控、食源性疾病防控和饮用水安全监测工作落实情况，督促学校把新冠肺炎疫情防控和食源性疾病防控有机结合起来,统筹协调工作安排，做到合理有序、有力有效、及时迅速地开展工作。</w:t>
      </w:r>
    </w:p>
    <w:p>
      <w:pPr>
        <w:spacing w:line="576" w:lineRule="exact"/>
        <w:ind w:firstLine="636"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（二）全面完成“互联网+明厨亮灶”建设</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广元市利州区食品安全在线监管平台建设文件要求，全区各级各类学校食堂全部实现食品安全可视化系统建设，要对各级各类学校食堂“互联网+明厨亮灶”建设进行全面检查，限时完成“视频厨房”向“网络厨房”转变，通过互联网向家长、监管部门、主管部门、社会大众等公开学校食堂食品加工制作过程和相关信息，接受师生、学生家长、管理部门的监督，覆盖率达标100%，未建立和未完成的，要在全区进行通报。</w:t>
      </w:r>
    </w:p>
    <w:p>
      <w:pPr>
        <w:spacing w:line="576" w:lineRule="exact"/>
        <w:ind w:left="800"/>
        <w:rPr>
          <w:rFonts w:ascii="楷体_GB2312" w:eastAsia="楷体_GB2312"/>
          <w:sz w:val="32"/>
          <w:szCs w:val="32"/>
        </w:rPr>
      </w:pPr>
      <w:r>
        <w:rPr>
          <w:rFonts w:hint="eastAsia" w:ascii="楷体_GB2312" w:eastAsia="楷体_GB2312"/>
          <w:sz w:val="32"/>
          <w:szCs w:val="32"/>
        </w:rPr>
        <w:t>（三）强化责任落实</w:t>
      </w:r>
    </w:p>
    <w:p>
      <w:pPr>
        <w:spacing w:line="576" w:lineRule="exact"/>
        <w:ind w:firstLine="636" w:firstLineChars="200"/>
        <w:rPr>
          <w:rFonts w:ascii="仿宋_GB2312" w:eastAsia="仿宋_GB2312"/>
          <w:sz w:val="32"/>
          <w:szCs w:val="32"/>
        </w:rPr>
      </w:pPr>
      <w:r>
        <w:rPr>
          <w:rFonts w:hint="eastAsia" w:ascii="仿宋_GB2312" w:eastAsia="仿宋_GB2312"/>
          <w:sz w:val="32"/>
          <w:szCs w:val="32"/>
        </w:rPr>
        <w:t>区卫生健康局、区教育局及区市场监督管理局要严格按照管理职能各负其责，形成监管合力,及时互通信息，保证食品安全、疫情、食源性疾病防控和学校安全生产管理措施落实到位，督促指导学校落实食品安全、疫情、食源性疾病防控和食品营养健康以及学校安全生产管理常态化主体责任。区卫生健康局落实学校饮用水安全监管、疫情和学校食堂供餐营养与健康保障；区教育局落实食品安全行业主管责任，督促校方严守供餐食品安全规范；区市场监管局落实监管责任，组织做好食品安全监督检查，对检查中发现的食品安全风险隐患和疫情防控措施落实不到位的情况，要立即督促学校或经营企业进行整改。对未及时整改到位的，由区教育局和区市场监督管理局共同对学校法定代表人或主要负责人进行行政责任约谈；对发现食品安全违法违规行为的，由市场</w:t>
      </w:r>
      <w:r>
        <w:rPr>
          <w:rFonts w:hint="eastAsia" w:ascii="仿宋_GB2312" w:eastAsia="仿宋_GB2312"/>
          <w:sz w:val="32"/>
          <w:szCs w:val="32"/>
          <w:lang w:eastAsia="zh-CN"/>
        </w:rPr>
        <w:t>监管</w:t>
      </w:r>
      <w:r>
        <w:rPr>
          <w:rFonts w:hint="eastAsia" w:ascii="仿宋_GB2312" w:eastAsia="仿宋_GB2312"/>
          <w:sz w:val="32"/>
          <w:szCs w:val="32"/>
        </w:rPr>
        <w:t>部门依法严肃查处，涉嫌犯罪的要做好行刑衔接，依法移送公安机关。区市场监管局、区教育局及区卫生健康局将邀请区纪委、区目标绩效中心组建联合督查组，对全区各级各类学校开展一次大督查。</w:t>
      </w:r>
    </w:p>
    <w:p>
      <w:pPr>
        <w:spacing w:line="576" w:lineRule="exact"/>
        <w:ind w:firstLine="636" w:firstLineChars="20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（四）强化校园外周边食品安全，严厉打击食品经营违法行为</w:t>
      </w:r>
    </w:p>
    <w:p>
      <w:pPr>
        <w:spacing w:line="576" w:lineRule="exact"/>
        <w:ind w:firstLine="636"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检查人员要以学校外围周边的小超市、小食品店、小餐饮店等为重点检查对象，重点检查畜禽肉及肉制品、蛋及蛋制品、乳制品、食用油等大宗食品原料及“辣条”、“五毛食品”等品种，严查食品进货渠道、食品查验、食品贮存、食品加工制作、餐饮具清洗消毒、餐饮场所环境卫生状况等环节，凡是涉及违法行为的，必须立案查处，确保校园周边食品安全。</w:t>
      </w:r>
    </w:p>
    <w:p>
      <w:pPr>
        <w:spacing w:line="576" w:lineRule="exact"/>
        <w:ind w:firstLine="636" w:firstLineChars="200"/>
        <w:rPr>
          <w:rFonts w:ascii="黑体" w:hAnsi="黑体" w:eastAsia="黑体" w:cs="黑体"/>
          <w:bCs/>
          <w:sz w:val="32"/>
          <w:szCs w:val="32"/>
        </w:rPr>
      </w:pPr>
      <w:r>
        <w:rPr>
          <w:rFonts w:hint="eastAsia" w:ascii="黑体" w:hAnsi="黑体" w:eastAsia="黑体" w:cs="黑体"/>
          <w:bCs/>
          <w:sz w:val="32"/>
          <w:szCs w:val="32"/>
        </w:rPr>
        <w:t>五、领导小组</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楷体_GB2312" w:eastAsia="仿宋_GB2312" w:cs="楷体_GB2312"/>
          <w:b/>
          <w:bCs/>
          <w:sz w:val="32"/>
          <w:szCs w:val="32"/>
        </w:rPr>
        <w:t>组  长</w:t>
      </w:r>
      <w:r>
        <w:rPr>
          <w:rFonts w:hint="eastAsia" w:ascii="仿宋_GB2312" w:hAnsi="楷体_GB2312" w:eastAsia="仿宋_GB2312" w:cs="楷体_GB2312"/>
          <w:bCs/>
          <w:sz w:val="32"/>
          <w:szCs w:val="32"/>
        </w:rPr>
        <w:t>：</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李永军  区市场监督管理局局长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成伟平  区教育局局长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梁启云  区卫生健康局局长</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楷体_GB2312" w:eastAsia="仿宋_GB2312" w:cs="楷体_GB2312"/>
          <w:b/>
          <w:bCs/>
          <w:sz w:val="32"/>
          <w:szCs w:val="32"/>
        </w:rPr>
        <w:t>副组长</w:t>
      </w:r>
      <w:r>
        <w:rPr>
          <w:rFonts w:hint="eastAsia" w:ascii="仿宋_GB2312" w:hAnsi="楷体_GB2312" w:eastAsia="仿宋_GB2312" w:cs="楷体_GB2312"/>
          <w:bCs/>
          <w:sz w:val="32"/>
          <w:szCs w:val="32"/>
        </w:rPr>
        <w:t>：</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仿宋_GB2312" w:eastAsia="仿宋_GB2312" w:cs="仿宋_GB2312"/>
          <w:sz w:val="32"/>
          <w:szCs w:val="32"/>
        </w:rPr>
        <w:t>赵  军  区市场监督管理局机关党委书记</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仿宋_GB2312" w:eastAsia="仿宋_GB2312" w:cs="仿宋_GB2312"/>
          <w:sz w:val="32"/>
          <w:szCs w:val="32"/>
        </w:rPr>
        <w:t>陈玉安  区市场监督管理局副局长</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仿宋_GB2312" w:eastAsia="仿宋_GB2312" w:cs="仿宋_GB2312"/>
          <w:sz w:val="32"/>
          <w:szCs w:val="32"/>
        </w:rPr>
        <w:t>邢静芝  区市场监督管理局副局长</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仿宋_GB2312" w:eastAsia="仿宋_GB2312" w:cs="仿宋_GB2312"/>
          <w:sz w:val="32"/>
          <w:szCs w:val="32"/>
        </w:rPr>
        <w:t>张德发  区市场监督管理局安全总监</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仿宋_GB2312" w:eastAsia="仿宋_GB2312" w:cs="仿宋_GB2312"/>
          <w:sz w:val="32"/>
          <w:szCs w:val="32"/>
        </w:rPr>
        <w:t>白培侠  区市场监督管理局总经济师</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李田俊  区市场监督管理局总工程师</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白一淞  区市场监督管理局副局长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何晓东  区教育局副局长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  旭  区卫生健康局副局长</w:t>
      </w:r>
    </w:p>
    <w:p>
      <w:pPr>
        <w:autoSpaceDE w:val="0"/>
        <w:autoSpaceDN w:val="0"/>
        <w:adjustRightInd w:val="0"/>
        <w:spacing w:line="576" w:lineRule="exact"/>
        <w:ind w:firstLine="636"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成  员</w:t>
      </w:r>
      <w:r>
        <w:rPr>
          <w:rFonts w:hint="eastAsia" w:ascii="仿宋_GB2312" w:hAnsi="楷体_GB2312" w:eastAsia="仿宋_GB2312" w:cs="楷体_GB2312"/>
          <w:sz w:val="32"/>
          <w:szCs w:val="32"/>
        </w:rPr>
        <w:t>：</w:t>
      </w:r>
    </w:p>
    <w:p>
      <w:pPr>
        <w:autoSpaceDE w:val="0"/>
        <w:autoSpaceDN w:val="0"/>
        <w:adjustRightInd w:val="0"/>
        <w:spacing w:line="576" w:lineRule="exact"/>
        <w:ind w:firstLine="636" w:firstLineChars="200"/>
        <w:rPr>
          <w:rFonts w:ascii="仿宋_GB2312" w:hAnsi="楷体_GB2312" w:eastAsia="仿宋_GB2312" w:cs="楷体_GB2312"/>
          <w:sz w:val="32"/>
          <w:szCs w:val="32"/>
        </w:rPr>
      </w:pPr>
      <w:r>
        <w:rPr>
          <w:rFonts w:hint="eastAsia" w:ascii="仿宋_GB2312" w:hAnsi="仿宋_GB2312" w:eastAsia="仿宋_GB2312" w:cs="仿宋_GB2312"/>
          <w:sz w:val="32"/>
          <w:szCs w:val="32"/>
        </w:rPr>
        <w:t xml:space="preserve">王仕光  </w:t>
      </w:r>
      <w:r>
        <w:rPr>
          <w:rFonts w:hint="eastAsia" w:ascii="仿宋_GB2312" w:hAnsi="仿宋_GB2312" w:eastAsia="仿宋_GB2312" w:cs="仿宋_GB2312"/>
          <w:kern w:val="0"/>
          <w:sz w:val="32"/>
          <w:szCs w:val="32"/>
        </w:rPr>
        <w:t>区</w:t>
      </w:r>
      <w:r>
        <w:rPr>
          <w:rFonts w:hint="eastAsia" w:ascii="仿宋_GB2312" w:hAnsi="仿宋_GB2312" w:eastAsia="仿宋_GB2312" w:cs="仿宋_GB2312"/>
          <w:color w:val="000000"/>
          <w:sz w:val="32"/>
          <w:szCs w:val="32"/>
        </w:rPr>
        <w:t>市场监督管理局食品经营股负责人</w:t>
      </w:r>
    </w:p>
    <w:p>
      <w:pPr>
        <w:autoSpaceDE w:val="0"/>
        <w:autoSpaceDN w:val="0"/>
        <w:adjustRightInd w:val="0"/>
        <w:spacing w:line="576" w:lineRule="exact"/>
        <w:ind w:firstLine="636" w:firstLineChars="200"/>
        <w:rPr>
          <w:rFonts w:ascii="楷体_GB2312" w:hAnsi="楷体_GB2312" w:eastAsia="楷体_GB2312" w:cs="楷体_GB2312"/>
          <w:sz w:val="32"/>
          <w:szCs w:val="32"/>
        </w:rPr>
      </w:pPr>
      <w:r>
        <w:rPr>
          <w:rFonts w:hint="eastAsia" w:ascii="仿宋_GB2312" w:hAnsi="仿宋_GB2312" w:eastAsia="仿宋_GB2312" w:cs="仿宋_GB2312"/>
          <w:sz w:val="32"/>
          <w:szCs w:val="32"/>
        </w:rPr>
        <w:t>何  欣  区市场监督管理局食品药品安全综合股负责人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张焕蓉  区市场监督管理局药械化监管股负责人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杨  瑾  南河市场监督管理所所长</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解  军  万缘市场监督管理所负责人</w:t>
      </w:r>
    </w:p>
    <w:p>
      <w:pPr>
        <w:autoSpaceDE w:val="0"/>
        <w:autoSpaceDN w:val="0"/>
        <w:adjustRightInd w:val="0"/>
        <w:spacing w:line="576" w:lineRule="exact"/>
        <w:ind w:firstLine="636" w:firstLineChars="200"/>
        <w:rPr>
          <w:rFonts w:ascii="楷体_GB2312" w:hAnsi="楷体_GB2312" w:eastAsia="楷体_GB2312" w:cs="楷体_GB2312"/>
          <w:spacing w:val="-10"/>
          <w:w w:val="95"/>
          <w:sz w:val="32"/>
          <w:szCs w:val="32"/>
        </w:rPr>
      </w:pPr>
      <w:r>
        <w:rPr>
          <w:rFonts w:hint="eastAsia" w:ascii="仿宋_GB2312" w:hAnsi="仿宋_GB2312" w:eastAsia="仿宋_GB2312" w:cs="仿宋_GB2312"/>
          <w:color w:val="000000"/>
          <w:sz w:val="32"/>
          <w:szCs w:val="32"/>
        </w:rPr>
        <w:t>卢吕强  荣山市场监督管理所负责人</w:t>
      </w:r>
    </w:p>
    <w:p>
      <w:pPr>
        <w:autoSpaceDE w:val="0"/>
        <w:autoSpaceDN w:val="0"/>
        <w:adjustRightInd w:val="0"/>
        <w:spacing w:line="576" w:lineRule="exact"/>
        <w:ind w:firstLine="636" w:firstLineChars="200"/>
        <w:rPr>
          <w:rFonts w:ascii="楷体_GB2312" w:hAnsi="楷体_GB2312" w:eastAsia="楷体_GB2312" w:cs="楷体_GB2312"/>
          <w:spacing w:val="-10"/>
          <w:w w:val="95"/>
          <w:sz w:val="32"/>
          <w:szCs w:val="32"/>
        </w:rPr>
      </w:pPr>
      <w:r>
        <w:rPr>
          <w:rFonts w:hint="eastAsia" w:ascii="仿宋_GB2312" w:hAnsi="仿宋_GB2312" w:eastAsia="仿宋_GB2312" w:cs="仿宋_GB2312"/>
          <w:color w:val="000000"/>
          <w:sz w:val="32"/>
          <w:szCs w:val="32"/>
        </w:rPr>
        <w:t>邱  刚  大石市场监督管理所负责人</w:t>
      </w:r>
    </w:p>
    <w:p>
      <w:pPr>
        <w:autoSpaceDE w:val="0"/>
        <w:autoSpaceDN w:val="0"/>
        <w:adjustRightInd w:val="0"/>
        <w:spacing w:line="576" w:lineRule="exact"/>
        <w:ind w:firstLine="636" w:firstLineChars="200"/>
        <w:rPr>
          <w:rFonts w:ascii="楷体_GB2312" w:hAnsi="楷体_GB2312" w:eastAsia="楷体_GB2312" w:cs="楷体_GB2312"/>
          <w:spacing w:val="-10"/>
          <w:w w:val="95"/>
          <w:sz w:val="32"/>
          <w:szCs w:val="32"/>
        </w:rPr>
      </w:pPr>
      <w:r>
        <w:rPr>
          <w:rFonts w:hint="eastAsia" w:ascii="仿宋_GB2312" w:hAnsi="仿宋_GB2312" w:eastAsia="仿宋_GB2312" w:cs="仿宋_GB2312"/>
          <w:color w:val="000000"/>
          <w:sz w:val="32"/>
          <w:szCs w:val="32"/>
        </w:rPr>
        <w:t>魏  明  雪峰市场监督管理所负责人</w:t>
      </w:r>
    </w:p>
    <w:p>
      <w:pPr>
        <w:autoSpaceDE w:val="0"/>
        <w:autoSpaceDN w:val="0"/>
        <w:adjustRightInd w:val="0"/>
        <w:spacing w:line="576" w:lineRule="exact"/>
        <w:ind w:firstLine="636" w:firstLineChars="200"/>
        <w:rPr>
          <w:rFonts w:ascii="楷体_GB2312" w:hAnsi="楷体_GB2312" w:eastAsia="楷体_GB2312" w:cs="楷体_GB2312"/>
          <w:spacing w:val="-10"/>
          <w:w w:val="95"/>
          <w:sz w:val="32"/>
          <w:szCs w:val="32"/>
        </w:rPr>
      </w:pPr>
      <w:r>
        <w:rPr>
          <w:rFonts w:hint="eastAsia" w:ascii="仿宋_GB2312" w:hAnsi="仿宋_GB2312" w:eastAsia="仿宋_GB2312" w:cs="仿宋_GB2312"/>
          <w:color w:val="000000"/>
          <w:sz w:val="32"/>
          <w:szCs w:val="32"/>
        </w:rPr>
        <w:t>袁  霄  东坝市场监督管理所负责人</w:t>
      </w:r>
    </w:p>
    <w:p>
      <w:pPr>
        <w:autoSpaceDE w:val="0"/>
        <w:autoSpaceDN w:val="0"/>
        <w:adjustRightInd w:val="0"/>
        <w:spacing w:line="576" w:lineRule="exact"/>
        <w:ind w:firstLine="636" w:firstLineChars="200"/>
        <w:rPr>
          <w:rFonts w:ascii="楷体_GB2312" w:hAnsi="楷体_GB2312" w:eastAsia="楷体_GB2312" w:cs="楷体_GB2312"/>
          <w:spacing w:val="-10"/>
          <w:w w:val="95"/>
          <w:sz w:val="32"/>
          <w:szCs w:val="32"/>
        </w:rPr>
      </w:pPr>
      <w:r>
        <w:rPr>
          <w:rFonts w:hint="eastAsia" w:ascii="仿宋_GB2312" w:hAnsi="仿宋_GB2312" w:eastAsia="仿宋_GB2312" w:cs="仿宋_GB2312"/>
          <w:color w:val="000000"/>
          <w:sz w:val="32"/>
          <w:szCs w:val="32"/>
        </w:rPr>
        <w:t>陈  伟  龙潭市场监督管理所负责人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钟廷明  嘉陵市场监督管理所负责人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向  波  上西市场监督管理所负责人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董桂洪  河西市场监督管理所负责人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王洪伟  宝轮市场监督管理所负责人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罗开海  三堆市场监督管理所负责人</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宫高强  区教育局</w:t>
      </w:r>
      <w:r>
        <w:rPr>
          <w:rFonts w:hint="eastAsia" w:ascii="仿宋_GB2312" w:hAnsi="仿宋_GB2312" w:eastAsia="仿宋_GB2312" w:cs="仿宋_GB2312"/>
          <w:color w:val="000000"/>
          <w:sz w:val="32"/>
          <w:szCs w:val="32"/>
          <w:lang w:eastAsia="zh-CN"/>
        </w:rPr>
        <w:t>安全管理办公室</w:t>
      </w:r>
      <w:r>
        <w:rPr>
          <w:rFonts w:hint="eastAsia" w:ascii="仿宋_GB2312" w:hAnsi="仿宋_GB2312" w:eastAsia="仿宋_GB2312" w:cs="仿宋_GB2312"/>
          <w:color w:val="000000"/>
          <w:sz w:val="32"/>
          <w:szCs w:val="32"/>
        </w:rPr>
        <w:t>主任</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李  红  区教育局</w:t>
      </w:r>
      <w:r>
        <w:rPr>
          <w:rFonts w:hint="eastAsia" w:ascii="仿宋_GB2312" w:hAnsi="仿宋" w:eastAsia="仿宋_GB2312"/>
          <w:sz w:val="32"/>
          <w:szCs w:val="32"/>
        </w:rPr>
        <w:t>社会力量管理办公室</w:t>
      </w:r>
      <w:r>
        <w:rPr>
          <w:rFonts w:hint="eastAsia" w:ascii="仿宋_GB2312" w:hAnsi="仿宋_GB2312" w:eastAsia="仿宋_GB2312" w:cs="仿宋_GB2312"/>
          <w:color w:val="000000"/>
          <w:sz w:val="32"/>
          <w:szCs w:val="32"/>
        </w:rPr>
        <w:t>主任</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兰  强  区卫生健康局综合监管股股长</w:t>
      </w:r>
    </w:p>
    <w:p>
      <w:pPr>
        <w:autoSpaceDE w:val="0"/>
        <w:autoSpaceDN w:val="0"/>
        <w:adjustRightInd w:val="0"/>
        <w:spacing w:line="576" w:lineRule="exact"/>
        <w:ind w:firstLine="63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隆雪华  区卫生健康综合行政执法大队支部书记</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领导小组下设办公室在区市场监督管理局食品经营监管股办公室，由王仕光兼任办公室主任，负责协调安排春季学校食堂专项检查工作，上报资料信息以及办公室日常工作。</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区市场监督管理局各班子成员负责联系所2022年春季学校食品安全专项检查工作督促指导，确保辖区所全面履行学校食品安全检查工作落实到位。</w:t>
      </w:r>
    </w:p>
    <w:p>
      <w:pPr>
        <w:spacing w:line="576" w:lineRule="exact"/>
        <w:ind w:firstLine="636" w:firstLineChars="200"/>
        <w:rPr>
          <w:rFonts w:ascii="黑体" w:hAnsi="黑体" w:eastAsia="黑体" w:cs="黑体"/>
          <w:bCs/>
          <w:sz w:val="32"/>
          <w:szCs w:val="32"/>
        </w:rPr>
      </w:pPr>
      <w:r>
        <w:rPr>
          <w:rFonts w:hint="eastAsia" w:ascii="黑体" w:hAnsi="黑体" w:eastAsia="黑体" w:cs="仿宋_GB2312"/>
          <w:sz w:val="32"/>
          <w:szCs w:val="32"/>
        </w:rPr>
        <w:t>六</w:t>
      </w:r>
      <w:r>
        <w:rPr>
          <w:rFonts w:hint="eastAsia" w:ascii="黑体" w:hAnsi="黑体" w:eastAsia="黑体" w:cs="黑体"/>
          <w:bCs/>
          <w:sz w:val="32"/>
          <w:szCs w:val="32"/>
        </w:rPr>
        <w:t>、学校食品安全督查组</w:t>
      </w:r>
    </w:p>
    <w:p>
      <w:pPr>
        <w:autoSpaceDE w:val="0"/>
        <w:autoSpaceDN w:val="0"/>
        <w:adjustRightInd w:val="0"/>
        <w:spacing w:line="576" w:lineRule="exact"/>
        <w:ind w:firstLine="636" w:firstLineChars="200"/>
        <w:rPr>
          <w:rFonts w:ascii="仿宋_GB2312" w:hAnsi="楷体_GB2312" w:eastAsia="仿宋_GB2312" w:cs="楷体_GB2312"/>
          <w:bCs/>
          <w:sz w:val="32"/>
          <w:szCs w:val="32"/>
        </w:rPr>
      </w:pPr>
      <w:r>
        <w:rPr>
          <w:rFonts w:hint="eastAsia" w:ascii="仿宋_GB2312" w:hAnsi="楷体_GB2312" w:eastAsia="仿宋_GB2312" w:cs="楷体_GB2312"/>
          <w:b/>
          <w:bCs/>
          <w:sz w:val="32"/>
          <w:szCs w:val="32"/>
        </w:rPr>
        <w:t>组  长</w:t>
      </w:r>
      <w:r>
        <w:rPr>
          <w:rFonts w:hint="eastAsia" w:ascii="仿宋_GB2312" w:hAnsi="楷体_GB2312" w:eastAsia="仿宋_GB2312" w:cs="楷体_GB2312"/>
          <w:bCs/>
          <w:sz w:val="32"/>
          <w:szCs w:val="32"/>
        </w:rPr>
        <w:t>：</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李永军  区市场监督管理局局长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成伟平  区教育局局长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梁启云  区卫生健康局局长</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楷体_GB2312" w:eastAsia="仿宋_GB2312" w:cs="楷体_GB2312"/>
          <w:b/>
          <w:bCs/>
          <w:sz w:val="32"/>
          <w:szCs w:val="32"/>
        </w:rPr>
        <w:t>副组长</w:t>
      </w:r>
      <w:r>
        <w:rPr>
          <w:rFonts w:hint="eastAsia" w:ascii="仿宋_GB2312" w:hAnsi="楷体_GB2312" w:eastAsia="仿宋_GB2312" w:cs="楷体_GB2312"/>
          <w:bCs/>
          <w:sz w:val="32"/>
          <w:szCs w:val="32"/>
        </w:rPr>
        <w:t>：</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张德发  区市场监督管理局安全总监</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何晓东  区教育局副局长</w:t>
      </w:r>
    </w:p>
    <w:p>
      <w:pPr>
        <w:autoSpaceDE w:val="0"/>
        <w:autoSpaceDN w:val="0"/>
        <w:adjustRightInd w:val="0"/>
        <w:spacing w:line="576" w:lineRule="exact"/>
        <w:ind w:firstLine="636"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成  员：</w:t>
      </w:r>
    </w:p>
    <w:p>
      <w:pPr>
        <w:autoSpaceDE w:val="0"/>
        <w:autoSpaceDN w:val="0"/>
        <w:adjustRightInd w:val="0"/>
        <w:spacing w:line="576" w:lineRule="exact"/>
        <w:ind w:firstLine="636" w:firstLineChars="200"/>
        <w:rPr>
          <w:rFonts w:ascii="仿宋_GB2312" w:hAnsi="楷体_GB2312" w:eastAsia="仿宋_GB2312" w:cs="楷体_GB2312"/>
          <w:sz w:val="32"/>
          <w:szCs w:val="32"/>
        </w:rPr>
      </w:pPr>
      <w:r>
        <w:rPr>
          <w:rFonts w:hint="eastAsia" w:ascii="仿宋_GB2312" w:hAnsi="仿宋_GB2312" w:eastAsia="仿宋_GB2312" w:cs="仿宋_GB2312"/>
          <w:sz w:val="32"/>
          <w:szCs w:val="32"/>
        </w:rPr>
        <w:t xml:space="preserve">王仕光  </w:t>
      </w:r>
      <w:r>
        <w:rPr>
          <w:rFonts w:hint="eastAsia" w:ascii="仿宋_GB2312" w:hAnsi="仿宋_GB2312" w:eastAsia="仿宋_GB2312" w:cs="仿宋_GB2312"/>
          <w:kern w:val="0"/>
          <w:sz w:val="32"/>
          <w:szCs w:val="32"/>
        </w:rPr>
        <w:t>区</w:t>
      </w:r>
      <w:r>
        <w:rPr>
          <w:rFonts w:hint="eastAsia" w:ascii="仿宋_GB2312" w:hAnsi="仿宋_GB2312" w:eastAsia="仿宋_GB2312" w:cs="仿宋_GB2312"/>
          <w:color w:val="000000"/>
          <w:sz w:val="32"/>
          <w:szCs w:val="32"/>
        </w:rPr>
        <w:t>市场监督管理局食品经营股负责人</w:t>
      </w:r>
    </w:p>
    <w:p>
      <w:pPr>
        <w:autoSpaceDE w:val="0"/>
        <w:autoSpaceDN w:val="0"/>
        <w:adjustRightInd w:val="0"/>
        <w:spacing w:line="576" w:lineRule="exact"/>
        <w:ind w:firstLine="636" w:firstLineChars="200"/>
        <w:rPr>
          <w:rFonts w:ascii="楷体_GB2312" w:hAnsi="楷体_GB2312" w:eastAsia="楷体_GB2312" w:cs="楷体_GB2312"/>
          <w:sz w:val="32"/>
          <w:szCs w:val="32"/>
        </w:rPr>
      </w:pPr>
      <w:r>
        <w:rPr>
          <w:rFonts w:hint="eastAsia" w:ascii="仿宋_GB2312" w:hAnsi="仿宋_GB2312" w:eastAsia="仿宋_GB2312" w:cs="仿宋_GB2312"/>
          <w:sz w:val="32"/>
          <w:szCs w:val="32"/>
        </w:rPr>
        <w:t>何  欣  区市场监督管理局食品药品安全综合股负责人</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杨  洁  区教育局</w:t>
      </w:r>
      <w:r>
        <w:rPr>
          <w:rFonts w:hint="eastAsia" w:ascii="仿宋_GB2312" w:hAnsi="仿宋" w:eastAsia="仿宋_GB2312"/>
          <w:sz w:val="32"/>
          <w:szCs w:val="32"/>
        </w:rPr>
        <w:t>后勤产业股</w:t>
      </w:r>
      <w:r>
        <w:rPr>
          <w:rFonts w:hint="eastAsia" w:ascii="仿宋_GB2312" w:hAnsi="仿宋_GB2312" w:eastAsia="仿宋_GB2312" w:cs="仿宋_GB2312"/>
          <w:sz w:val="32"/>
          <w:szCs w:val="32"/>
        </w:rPr>
        <w:t>干部</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周  繁  区教育局</w:t>
      </w:r>
      <w:r>
        <w:rPr>
          <w:rFonts w:hint="eastAsia" w:ascii="仿宋_GB2312" w:hAnsi="仿宋_GB2312" w:eastAsia="仿宋_GB2312" w:cs="仿宋_GB2312"/>
          <w:color w:val="000000"/>
          <w:sz w:val="32"/>
          <w:szCs w:val="32"/>
          <w:lang w:eastAsia="zh-CN"/>
        </w:rPr>
        <w:t>安全管理办公室</w:t>
      </w:r>
      <w:r>
        <w:rPr>
          <w:rFonts w:hint="eastAsia" w:ascii="仿宋_GB2312" w:hAnsi="仿宋_GB2312" w:eastAsia="仿宋_GB2312" w:cs="仿宋_GB2312"/>
          <w:sz w:val="32"/>
          <w:szCs w:val="32"/>
        </w:rPr>
        <w:t>干部</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邱  竞  区卫生健康综合行政执法大队干部</w:t>
      </w:r>
    </w:p>
    <w:p>
      <w:pPr>
        <w:autoSpaceDE w:val="0"/>
        <w:autoSpaceDN w:val="0"/>
        <w:adjustRightInd w:val="0"/>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贾川中  区卫生健康综合行政执法大队干部</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督查组分成两个小组，由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市场监管局安全总监张德发、区教育局副局长何晓东分别担任组长，成员分别由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市场监管局、</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教育局和</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卫健局综合执法大队组成，督查工作于各片区学校食品安全专项检查结束后开始，重点督查专项检查中存在的问题，一是学校未执行相关的规定；二是督查学校食品安全存在的风险隐患是否被检查出来，是否要求整改到位；三是督查学校食品安全专项检查中存在的不履职行为；四是督查各级各类学校党政“一把手”履行食品安全主体责任的情况。对督查发现的问题，一是在教育系统进行通报批评，并限期整改到位；二是追究相关检查人和责任人的责任，以确保学校食品安全。</w:t>
      </w:r>
    </w:p>
    <w:p>
      <w:pPr>
        <w:spacing w:line="576" w:lineRule="exact"/>
        <w:ind w:firstLine="636" w:firstLineChars="200"/>
        <w:rPr>
          <w:rFonts w:ascii="黑体" w:hAnsi="黑体" w:eastAsia="黑体" w:cs="黑体"/>
          <w:sz w:val="32"/>
          <w:szCs w:val="32"/>
        </w:rPr>
      </w:pPr>
      <w:r>
        <w:rPr>
          <w:rFonts w:hint="eastAsia" w:ascii="黑体" w:hAnsi="黑体" w:eastAsia="黑体" w:cs="黑体"/>
          <w:sz w:val="32"/>
          <w:szCs w:val="32"/>
        </w:rPr>
        <w:t>七、工作要求</w:t>
      </w:r>
    </w:p>
    <w:p>
      <w:pPr>
        <w:spacing w:line="576" w:lineRule="exact"/>
        <w:ind w:firstLine="636" w:firstLineChars="200"/>
        <w:rPr>
          <w:rFonts w:asciiTheme="minorEastAsia" w:hAnsiTheme="minorEastAsia"/>
          <w:sz w:val="32"/>
          <w:szCs w:val="32"/>
        </w:rPr>
      </w:pPr>
      <w:r>
        <w:rPr>
          <w:rFonts w:hint="eastAsia" w:ascii="楷体_GB2312" w:hAnsi="楷体_GB2312" w:eastAsia="楷体_GB2312" w:cs="楷体_GB2312"/>
          <w:bCs/>
          <w:sz w:val="32"/>
          <w:szCs w:val="32"/>
        </w:rPr>
        <w:t>（一）高度重视，精心组织。</w:t>
      </w:r>
      <w:r>
        <w:rPr>
          <w:rFonts w:hint="eastAsia" w:ascii="仿宋_GB2312" w:hAnsi="仿宋_GB2312" w:eastAsia="仿宋_GB2312" w:cs="仿宋_GB2312"/>
          <w:sz w:val="32"/>
          <w:szCs w:val="32"/>
        </w:rPr>
        <w:t>学校是特殊的环境，学生是特殊的群体，</w:t>
      </w:r>
      <w:r>
        <w:rPr>
          <w:rFonts w:hint="eastAsia" w:ascii="仿宋_GB2312" w:hAnsi="仿宋_GB2312" w:eastAsia="仿宋_GB2312" w:cs="仿宋_GB2312"/>
          <w:color w:val="000000"/>
          <w:sz w:val="32"/>
          <w:szCs w:val="32"/>
        </w:rPr>
        <w:t>学校食品安全、安全生产、疫情防控、食源性疾病防控以及饮用水安全</w:t>
      </w:r>
      <w:r>
        <w:rPr>
          <w:rFonts w:hint="eastAsia" w:ascii="仿宋_GB2312" w:hAnsi="仿宋_GB2312" w:eastAsia="仿宋_GB2312" w:cs="仿宋_GB2312"/>
          <w:sz w:val="32"/>
          <w:szCs w:val="32"/>
        </w:rPr>
        <w:t>关系到广大师生的饮食安全和身体健康，关系到学校的正常教学秩序和社会稳定。要站在讲政治的高度，充分认识学校食品安全的重要性，进一步增强政治意识、责任意识、服务意识和大局意识，切实守住学校及校园周边食品安全防线</w:t>
      </w:r>
      <w:r>
        <w:rPr>
          <w:rFonts w:hint="eastAsia" w:asciiTheme="minorEastAsia" w:hAnsiTheme="minorEastAsia"/>
          <w:sz w:val="32"/>
          <w:szCs w:val="32"/>
        </w:rPr>
        <w:t>。</w:t>
      </w:r>
    </w:p>
    <w:p>
      <w:pPr>
        <w:spacing w:line="576" w:lineRule="exact"/>
        <w:ind w:firstLine="636" w:firstLineChars="200"/>
        <w:rPr>
          <w:rFonts w:asciiTheme="minorEastAsia" w:hAnsiTheme="minorEastAsia"/>
          <w:sz w:val="32"/>
          <w:szCs w:val="32"/>
        </w:rPr>
      </w:pPr>
      <w:r>
        <w:rPr>
          <w:rFonts w:hint="eastAsia" w:ascii="楷体_GB2312" w:hAnsi="楷体_GB2312" w:eastAsia="楷体_GB2312" w:cs="楷体_GB2312"/>
          <w:bCs/>
          <w:sz w:val="32"/>
          <w:szCs w:val="32"/>
        </w:rPr>
        <w:t>（二）突出重点，强化监督。</w:t>
      </w:r>
      <w:r>
        <w:rPr>
          <w:rFonts w:hint="eastAsia" w:ascii="仿宋_GB2312" w:hAnsi="仿宋_GB2312" w:eastAsia="仿宋_GB2312" w:cs="仿宋_GB2312"/>
          <w:sz w:val="32"/>
          <w:szCs w:val="32"/>
        </w:rPr>
        <w:t>要按照《食品安全法》、</w:t>
      </w:r>
      <w:r>
        <w:rPr>
          <w:rFonts w:hint="eastAsia" w:ascii="仿宋_GB2312" w:hAnsi="仿宋_GB2312" w:eastAsia="仿宋_GB2312" w:cs="仿宋_GB2312"/>
          <w:kern w:val="0"/>
          <w:sz w:val="32"/>
          <w:szCs w:val="32"/>
        </w:rPr>
        <w:t>《营养与健康学校建设指南》、</w:t>
      </w:r>
      <w:r>
        <w:rPr>
          <w:rFonts w:hint="eastAsia" w:ascii="仿宋_GB2312" w:hAnsi="仿宋_GB2312" w:eastAsia="仿宋_GB2312" w:cs="仿宋_GB2312"/>
          <w:sz w:val="32"/>
          <w:szCs w:val="32"/>
        </w:rPr>
        <w:t>新修订的《餐饮服务食品安全操作规范》等有关法律法规规定，确保本次检查横向到边、纵向到底，不留盲区，不留死角，实现全方位、全领域、全品种、全覆盖。对食品原料采购和贮存、食品添加剂使用、餐饮具清洗消毒、专间管理等关键环节和食品安全等级较低的单位要加大监督检查力度；对检查中发现存在食品安全隐患的，要责令限期整改到位;对检查中发现违法违规行为，要严肃依法查处。</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（三）</w:t>
      </w:r>
      <w:r>
        <w:rPr>
          <w:rFonts w:hint="eastAsia" w:ascii="楷体_GB2312" w:hAnsi="楷体_GB2312" w:eastAsia="楷体_GB2312" w:cs="楷体_GB2312"/>
          <w:bCs/>
          <w:sz w:val="32"/>
          <w:szCs w:val="32"/>
        </w:rPr>
        <w:t>强化自查，落实责任。</w:t>
      </w:r>
      <w:r>
        <w:rPr>
          <w:rFonts w:hint="eastAsia" w:ascii="仿宋_GB2312" w:hAnsi="仿宋_GB2312" w:eastAsia="仿宋_GB2312" w:cs="仿宋_GB2312"/>
          <w:sz w:val="32"/>
          <w:szCs w:val="32"/>
        </w:rPr>
        <w:t>督促各学校及餐饮单位严格执行《食品安全法》、</w:t>
      </w:r>
      <w:r>
        <w:rPr>
          <w:rFonts w:hint="eastAsia" w:ascii="仿宋_GB2312" w:hAnsi="仿宋_GB2312" w:eastAsia="仿宋_GB2312" w:cs="仿宋_GB2312"/>
          <w:kern w:val="0"/>
          <w:sz w:val="32"/>
          <w:szCs w:val="32"/>
        </w:rPr>
        <w:t>《营养与健康学校建设指南》、</w:t>
      </w:r>
      <w:r>
        <w:rPr>
          <w:rFonts w:hint="eastAsia" w:ascii="仿宋_GB2312" w:hAnsi="仿宋_GB2312" w:eastAsia="仿宋_GB2312" w:cs="仿宋_GB2312"/>
          <w:sz w:val="32"/>
          <w:szCs w:val="32"/>
        </w:rPr>
        <w:t>新修订的《餐饮服务食品安全操作规范》等餐饮服务食品安全法律法规和规范要求，健全食品安全管理制度，强化内部食品安全管理，扎实开展食品安全自查自评工作，切实落实食品安全主体责任。</w:t>
      </w:r>
    </w:p>
    <w:p>
      <w:pPr>
        <w:spacing w:line="576" w:lineRule="exact"/>
        <w:ind w:firstLine="636"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（四）统筹兼顾，突出重点。</w:t>
      </w:r>
      <w:r>
        <w:rPr>
          <w:rFonts w:hint="eastAsia" w:ascii="仿宋_GB2312" w:hAnsi="仿宋_GB2312" w:eastAsia="仿宋_GB2312" w:cs="仿宋_GB2312"/>
          <w:sz w:val="32"/>
          <w:szCs w:val="32"/>
        </w:rPr>
        <w:t>本次专项检查工作要与当前学校食堂风险量化分级、“明厨亮灶”工程建设实施、学校食品安全责任保险落实等重点工作有机结合，确保学校食品安全重点工作落实到位。</w:t>
      </w:r>
    </w:p>
    <w:p>
      <w:pPr>
        <w:spacing w:line="576" w:lineRule="exact"/>
        <w:ind w:firstLine="636"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（五）广泛宣传，营造氛围。</w:t>
      </w:r>
      <w:r>
        <w:rPr>
          <w:rFonts w:hint="eastAsia" w:ascii="仿宋_GB2312" w:hAnsi="仿宋_GB2312" w:eastAsia="仿宋_GB2312" w:cs="仿宋_GB2312"/>
          <w:sz w:val="32"/>
          <w:szCs w:val="32"/>
        </w:rPr>
        <w:t>要通过多渠道多形式，大力开展食品安全、诚信经营和职业道德宣传教育，以学校食品安全管理员及从业人员为重点组织培训，强化学校第一责任人意识、食品安全意识、诚信经营意识，增强师生的食品安全意识和自</w:t>
      </w:r>
      <w:r>
        <w:rPr>
          <w:rFonts w:hint="eastAsia" w:ascii="仿宋_GB2312" w:hAnsi="仿宋_GB2312" w:eastAsia="仿宋_GB2312" w:cs="仿宋_GB2312"/>
          <w:spacing w:val="-6"/>
          <w:sz w:val="32"/>
          <w:szCs w:val="32"/>
        </w:rPr>
        <w:t>我保护能力。鼓励家长委员会参与食品安全监管，发挥社会监督作用，为餐饮服务食品安全监管工作营造良好的社会氛围。</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月15日前完成全部检查督查，各市场监督管理所负责人要及时梳理总结学校食品安全专项检查情况，好的做法要制度化、常态化，薄弱环节要提出整改措施。检查工作结束后,要及时总结学校食品安全专项检查情况，形成总结报告，于2022年4月1日前报送区市场监管局食品经营股,重大问题及时报告。</w:t>
      </w:r>
    </w:p>
    <w:p>
      <w:pPr>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联系人：王仕光，联系电话：手机13881220187，座机3265621。</w:t>
      </w:r>
    </w:p>
    <w:p>
      <w:pPr>
        <w:spacing w:line="576" w:lineRule="exact"/>
        <w:ind w:firstLine="636" w:firstLineChars="200"/>
        <w:rPr>
          <w:rFonts w:ascii="仿宋_GB2312" w:hAnsi="仿宋_GB2312" w:eastAsia="仿宋_GB2312" w:cs="仿宋_GB2312"/>
          <w:sz w:val="32"/>
          <w:szCs w:val="32"/>
        </w:rPr>
      </w:pPr>
    </w:p>
    <w:p>
      <w:pPr>
        <w:widowControl/>
        <w:spacing w:line="576" w:lineRule="exact"/>
        <w:ind w:firstLine="636"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附件：1.2022年春季学校食堂食品安全自查表</w:t>
      </w:r>
    </w:p>
    <w:p>
      <w:pPr>
        <w:spacing w:line="576" w:lineRule="exact"/>
        <w:ind w:firstLine="1590" w:firstLineChars="500"/>
        <w:rPr>
          <w:rFonts w:ascii="仿宋_GB2312" w:hAnsi="仿宋_GB2312" w:eastAsia="仿宋_GB2312" w:cs="仿宋_GB2312"/>
          <w:bCs/>
          <w:kern w:val="0"/>
          <w:sz w:val="32"/>
          <w:szCs w:val="32"/>
        </w:rPr>
      </w:pPr>
      <w:r>
        <w:rPr>
          <w:rFonts w:hint="eastAsia" w:ascii="仿宋_GB2312" w:hAnsi="仿宋_GB2312" w:eastAsia="仿宋_GB2312" w:cs="仿宋_GB2312"/>
          <w:sz w:val="32"/>
          <w:szCs w:val="32"/>
        </w:rPr>
        <w:t>2.2022年春季学校食品安全专项检查统计表</w:t>
      </w:r>
    </w:p>
    <w:p>
      <w:pPr>
        <w:widowControl/>
        <w:spacing w:line="576" w:lineRule="exact"/>
        <w:ind w:left="1878" w:leftChars="750" w:hanging="318" w:hangingChars="100"/>
        <w:rPr>
          <w:rFonts w:ascii="仿宋_GB2312" w:hAnsi="仿宋_GB2312" w:eastAsia="仿宋_GB2312" w:cs="仿宋_GB2312"/>
          <w:b/>
          <w:sz w:val="32"/>
          <w:szCs w:val="32"/>
        </w:rPr>
      </w:pPr>
      <w:r>
        <w:rPr>
          <w:rFonts w:hint="eastAsia" w:ascii="仿宋_GB2312" w:hAnsi="仿宋_GB2312" w:eastAsia="仿宋_GB2312" w:cs="仿宋_GB2312"/>
          <w:sz w:val="32"/>
          <w:szCs w:val="32"/>
        </w:rPr>
        <w:t>3.2022年春季学校食品安全专项检查立案查处明细表（学校食堂）</w:t>
      </w:r>
    </w:p>
    <w:p>
      <w:pPr>
        <w:widowControl/>
        <w:spacing w:line="576" w:lineRule="exact"/>
        <w:ind w:left="1878" w:leftChars="750" w:hanging="318" w:hangingChars="100"/>
        <w:rPr>
          <w:rFonts w:ascii="仿宋_GB2312" w:hAnsi="仿宋_GB2312" w:eastAsia="仿宋_GB2312" w:cs="仿宋_GB2312"/>
          <w:b/>
          <w:sz w:val="32"/>
          <w:szCs w:val="32"/>
        </w:rPr>
      </w:pPr>
      <w:r>
        <w:rPr>
          <w:rFonts w:hint="eastAsia" w:ascii="仿宋_GB2312" w:hAnsi="仿宋_GB2312" w:eastAsia="仿宋_GB2312" w:cs="仿宋_GB2312"/>
          <w:sz w:val="32"/>
          <w:szCs w:val="32"/>
        </w:rPr>
        <w:t>4.2022年春季学校食品安全专项检查立案查处明细表（校园周边及集体供餐单位）</w:t>
      </w:r>
    </w:p>
    <w:p>
      <w:pPr>
        <w:widowControl/>
        <w:spacing w:line="576" w:lineRule="exact"/>
        <w:ind w:left="1878" w:leftChars="750" w:hanging="318"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5.2022年春季市（州）学校食堂“互联网+明厨亮灶”情况汇总表</w:t>
      </w:r>
    </w:p>
    <w:p>
      <w:pPr>
        <w:widowControl/>
        <w:spacing w:line="576" w:lineRule="exact"/>
        <w:ind w:left="1878" w:leftChars="750" w:hanging="318"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6.利州区2022年春季校园食品安全专项检查问题清单</w:t>
      </w:r>
    </w:p>
    <w:p>
      <w:pPr>
        <w:widowControl/>
        <w:spacing w:line="576" w:lineRule="exact"/>
        <w:ind w:left="1878" w:leftChars="750" w:hanging="318"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7.利州区2022年春季校园食品安全专项检查问题台账</w:t>
      </w:r>
    </w:p>
    <w:p>
      <w:pPr>
        <w:widowControl/>
        <w:shd w:val="clear" w:color="auto" w:fill="FFFFFF"/>
        <w:spacing w:line="576"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hint="eastAsia" w:ascii="黑体" w:hAnsi="黑体" w:eastAsia="黑体" w:cs="黑体"/>
          <w:sz w:val="32"/>
          <w:szCs w:val="32"/>
        </w:rPr>
      </w:pPr>
    </w:p>
    <w:p>
      <w:pPr>
        <w:widowControl/>
        <w:shd w:val="clear" w:color="auto" w:fill="FFFFFF"/>
        <w:spacing w:line="560" w:lineRule="exact"/>
        <w:rPr>
          <w:rFonts w:ascii="黑体" w:hAnsi="黑体" w:eastAsia="黑体" w:cs="黑体"/>
          <w:sz w:val="32"/>
          <w:szCs w:val="32"/>
        </w:rPr>
      </w:pPr>
    </w:p>
    <w:p>
      <w:pPr>
        <w:widowControl/>
        <w:shd w:val="clear" w:color="auto" w:fill="FFFFFF"/>
        <w:spacing w:line="560" w:lineRule="exact"/>
        <w:rPr>
          <w:rFonts w:ascii="黑体" w:hAnsi="黑体" w:eastAsia="黑体" w:cs="黑体"/>
          <w:spacing w:val="-8"/>
          <w:sz w:val="32"/>
          <w:szCs w:val="32"/>
        </w:rPr>
      </w:pPr>
      <w:r>
        <w:rPr>
          <w:rFonts w:hint="eastAsia" w:ascii="黑体" w:hAnsi="黑体" w:eastAsia="黑体" w:cs="黑体"/>
          <w:sz w:val="32"/>
          <w:szCs w:val="32"/>
        </w:rPr>
        <w:t>附件1</w:t>
      </w:r>
    </w:p>
    <w:p>
      <w:pPr>
        <w:snapToGrid w:val="0"/>
        <w:jc w:val="center"/>
        <w:rPr>
          <w:rFonts w:hint="eastAsia" w:ascii="方正小标宋简体" w:eastAsia="方正小标宋简体"/>
          <w:sz w:val="44"/>
          <w:szCs w:val="44"/>
        </w:rPr>
      </w:pPr>
      <w:r>
        <w:rPr>
          <w:rFonts w:hint="eastAsia" w:ascii="方正小标宋简体" w:eastAsia="方正小标宋简体"/>
          <w:spacing w:val="-8"/>
          <w:sz w:val="44"/>
          <w:szCs w:val="44"/>
        </w:rPr>
        <w:t>2022年春季学校食堂食品安全自查表</w:t>
      </w:r>
    </w:p>
    <w:p>
      <w:pPr>
        <w:widowControl/>
        <w:shd w:val="clear" w:color="auto" w:fill="FFFFFF"/>
        <w:spacing w:line="360" w:lineRule="exact"/>
        <w:rPr>
          <w:rFonts w:eastAsia="仿宋_GB2312"/>
          <w:sz w:val="24"/>
        </w:rPr>
      </w:pPr>
      <w:r>
        <w:rPr>
          <w:rFonts w:eastAsia="仿宋_GB2312"/>
          <w:sz w:val="24"/>
        </w:rPr>
        <w:t xml:space="preserve">学校名称（公章）：                  食堂名称：　　　　　　　　　　   </w:t>
      </w:r>
    </w:p>
    <w:p>
      <w:pPr>
        <w:widowControl/>
        <w:shd w:val="clear" w:color="auto" w:fill="FFFFFF"/>
        <w:spacing w:line="360" w:lineRule="exact"/>
        <w:rPr>
          <w:rFonts w:eastAsia="仿宋_GB2312"/>
          <w:sz w:val="24"/>
        </w:rPr>
      </w:pPr>
      <w:r>
        <w:rPr>
          <w:rFonts w:eastAsia="仿宋_GB2312"/>
          <w:sz w:val="24"/>
        </w:rPr>
        <w:t>食堂类型：□大学 □高职高专 □中职学校 □普通高中 □义务教育学校 □幼儿园</w:t>
      </w:r>
    </w:p>
    <w:p>
      <w:pPr>
        <w:widowControl/>
        <w:shd w:val="clear" w:color="auto" w:fill="FFFFFF"/>
        <w:spacing w:line="360" w:lineRule="exact"/>
        <w:ind w:right="-183" w:rightChars="-88"/>
        <w:rPr>
          <w:rFonts w:eastAsia="仿宋_GB2312"/>
          <w:sz w:val="24"/>
        </w:rPr>
      </w:pPr>
      <w:r>
        <w:rPr>
          <w:rFonts w:eastAsia="仿宋_GB2312"/>
          <w:sz w:val="24"/>
        </w:rPr>
        <w:t>校长：　　　       食品安全管理员：          联系电话：</w:t>
      </w:r>
    </w:p>
    <w:tbl>
      <w:tblPr>
        <w:tblStyle w:val="11"/>
        <w:tblW w:w="10139"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8225"/>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blHeader/>
        </w:trPr>
        <w:tc>
          <w:tcPr>
            <w:tcW w:w="1119" w:type="dxa"/>
            <w:vAlign w:val="center"/>
          </w:tcPr>
          <w:p>
            <w:pPr>
              <w:widowControl/>
              <w:adjustRightInd w:val="0"/>
              <w:spacing w:line="300" w:lineRule="exact"/>
              <w:jc w:val="center"/>
              <w:rPr>
                <w:rFonts w:eastAsia="仿宋_GB2312"/>
                <w:b/>
                <w:szCs w:val="21"/>
              </w:rPr>
            </w:pPr>
            <w:r>
              <w:rPr>
                <w:rFonts w:eastAsia="仿宋_GB2312"/>
                <w:b/>
                <w:szCs w:val="21"/>
              </w:rPr>
              <w:t>检查</w:t>
            </w:r>
          </w:p>
          <w:p>
            <w:pPr>
              <w:widowControl/>
              <w:adjustRightInd w:val="0"/>
              <w:spacing w:line="300" w:lineRule="exact"/>
              <w:jc w:val="center"/>
              <w:rPr>
                <w:rFonts w:eastAsia="仿宋_GB2312"/>
                <w:b/>
                <w:szCs w:val="21"/>
              </w:rPr>
            </w:pPr>
            <w:r>
              <w:rPr>
                <w:rFonts w:eastAsia="仿宋_GB2312"/>
                <w:b/>
                <w:szCs w:val="21"/>
              </w:rPr>
              <w:t>项目</w:t>
            </w:r>
          </w:p>
        </w:tc>
        <w:tc>
          <w:tcPr>
            <w:tcW w:w="8225" w:type="dxa"/>
            <w:vAlign w:val="center"/>
          </w:tcPr>
          <w:p>
            <w:pPr>
              <w:widowControl/>
              <w:adjustRightInd w:val="0"/>
              <w:spacing w:line="300" w:lineRule="exact"/>
              <w:jc w:val="center"/>
              <w:rPr>
                <w:rFonts w:eastAsia="仿宋_GB2312"/>
                <w:b/>
                <w:szCs w:val="21"/>
              </w:rPr>
            </w:pPr>
            <w:r>
              <w:rPr>
                <w:rFonts w:eastAsia="仿宋_GB2312"/>
                <w:b/>
                <w:szCs w:val="21"/>
              </w:rPr>
              <w:t>检查内容</w:t>
            </w:r>
          </w:p>
        </w:tc>
        <w:tc>
          <w:tcPr>
            <w:tcW w:w="795" w:type="dxa"/>
            <w:vAlign w:val="center"/>
          </w:tcPr>
          <w:p>
            <w:pPr>
              <w:widowControl/>
              <w:adjustRightInd w:val="0"/>
              <w:spacing w:line="300" w:lineRule="exact"/>
              <w:jc w:val="center"/>
              <w:rPr>
                <w:rFonts w:eastAsia="仿宋_GB2312"/>
                <w:b/>
                <w:szCs w:val="21"/>
              </w:rPr>
            </w:pPr>
            <w:r>
              <w:rPr>
                <w:rFonts w:eastAsia="仿宋_GB2312"/>
                <w:b/>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vAlign w:val="center"/>
          </w:tcPr>
          <w:p>
            <w:pPr>
              <w:widowControl/>
              <w:adjustRightInd w:val="0"/>
              <w:spacing w:line="300" w:lineRule="exact"/>
              <w:jc w:val="center"/>
              <w:rPr>
                <w:rFonts w:eastAsia="仿宋_GB2312"/>
                <w:b/>
                <w:szCs w:val="21"/>
              </w:rPr>
            </w:pPr>
            <w:r>
              <w:rPr>
                <w:rFonts w:eastAsia="仿宋_GB2312"/>
                <w:b/>
                <w:szCs w:val="21"/>
              </w:rPr>
              <w:t>组织</w:t>
            </w:r>
          </w:p>
          <w:p>
            <w:pPr>
              <w:widowControl/>
              <w:adjustRightInd w:val="0"/>
              <w:spacing w:line="300" w:lineRule="exact"/>
              <w:jc w:val="center"/>
              <w:rPr>
                <w:rFonts w:eastAsia="仿宋_GB2312"/>
                <w:b/>
                <w:szCs w:val="21"/>
              </w:rPr>
            </w:pPr>
            <w:r>
              <w:rPr>
                <w:rFonts w:eastAsia="仿宋_GB2312"/>
                <w:b/>
                <w:szCs w:val="21"/>
              </w:rPr>
              <w:t>制度</w:t>
            </w:r>
          </w:p>
          <w:p>
            <w:pPr>
              <w:widowControl/>
              <w:adjustRightInd w:val="0"/>
              <w:spacing w:line="300" w:lineRule="exact"/>
              <w:jc w:val="center"/>
              <w:rPr>
                <w:rFonts w:eastAsia="仿宋_GB2312"/>
                <w:b/>
                <w:szCs w:val="21"/>
              </w:rPr>
            </w:pPr>
            <w:r>
              <w:rPr>
                <w:rFonts w:eastAsia="仿宋_GB2312"/>
                <w:b/>
                <w:szCs w:val="21"/>
              </w:rPr>
              <w:t>建设</w:t>
            </w:r>
          </w:p>
        </w:tc>
        <w:tc>
          <w:tcPr>
            <w:tcW w:w="8225" w:type="dxa"/>
            <w:vAlign w:val="center"/>
          </w:tcPr>
          <w:p>
            <w:pPr>
              <w:widowControl/>
              <w:adjustRightInd w:val="0"/>
              <w:spacing w:line="340" w:lineRule="exact"/>
              <w:rPr>
                <w:rFonts w:eastAsia="仿宋_GB2312"/>
                <w:szCs w:val="21"/>
              </w:rPr>
            </w:pPr>
            <w:r>
              <w:rPr>
                <w:rFonts w:eastAsia="仿宋_GB2312"/>
                <w:szCs w:val="21"/>
              </w:rPr>
              <w:t>是否建立了以校长为第一责任人的学校食堂食品安全责任制</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学校是否建立健全食品安全管理制度</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是否明确食品安全管理机构和分管负责人、食品安全管理人员</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是否落实食品安全责任制度，明确各岗位、环节从业人员责任</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是否定期检查食品安全并有记录</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学校食堂是否由学校自主经营</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对外承包食堂是否制定准入标准或要求</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幼儿园和义务教育学校食堂对外承包是否经教育行政部门批准（不对外承包食堂不填）</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hint="eastAsia" w:eastAsia="仿宋_GB2312"/>
                <w:szCs w:val="21"/>
              </w:rPr>
              <w:t>是否有《反食品浪费法》相关举措</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vAlign w:val="center"/>
          </w:tcPr>
          <w:p>
            <w:pPr>
              <w:widowControl/>
              <w:adjustRightInd w:val="0"/>
              <w:spacing w:line="300" w:lineRule="exact"/>
              <w:jc w:val="center"/>
              <w:rPr>
                <w:rFonts w:eastAsia="仿宋_GB2312"/>
                <w:b/>
                <w:szCs w:val="21"/>
              </w:rPr>
            </w:pPr>
            <w:r>
              <w:rPr>
                <w:rFonts w:eastAsia="仿宋_GB2312"/>
                <w:b/>
                <w:szCs w:val="21"/>
              </w:rPr>
              <w:t>许可</w:t>
            </w:r>
          </w:p>
          <w:p>
            <w:pPr>
              <w:widowControl/>
              <w:adjustRightInd w:val="0"/>
              <w:spacing w:line="300" w:lineRule="exact"/>
              <w:jc w:val="center"/>
              <w:rPr>
                <w:szCs w:val="21"/>
              </w:rPr>
            </w:pPr>
            <w:r>
              <w:rPr>
                <w:rFonts w:eastAsia="仿宋_GB2312"/>
                <w:b/>
                <w:szCs w:val="21"/>
              </w:rPr>
              <w:t>证明</w:t>
            </w:r>
          </w:p>
        </w:tc>
        <w:tc>
          <w:tcPr>
            <w:tcW w:w="8225" w:type="dxa"/>
            <w:vAlign w:val="center"/>
          </w:tcPr>
          <w:p>
            <w:pPr>
              <w:widowControl/>
              <w:adjustRightInd w:val="0"/>
              <w:spacing w:line="340" w:lineRule="exact"/>
              <w:rPr>
                <w:rFonts w:eastAsia="仿宋_GB2312"/>
                <w:szCs w:val="21"/>
              </w:rPr>
            </w:pPr>
            <w:r>
              <w:rPr>
                <w:rFonts w:eastAsia="仿宋_GB2312"/>
                <w:szCs w:val="21"/>
              </w:rPr>
              <w:t>有无有效食品经营许可证，是否亮证经营</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实际经营项目与许可范围是否相符，是否存在超范围经营问题</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vAlign w:val="center"/>
          </w:tcPr>
          <w:p>
            <w:pPr>
              <w:widowControl/>
              <w:adjustRightInd w:val="0"/>
              <w:spacing w:line="300" w:lineRule="exact"/>
              <w:jc w:val="center"/>
              <w:rPr>
                <w:rFonts w:eastAsia="仿宋_GB2312"/>
                <w:b/>
                <w:szCs w:val="21"/>
              </w:rPr>
            </w:pPr>
            <w:r>
              <w:rPr>
                <w:rFonts w:eastAsia="仿宋_GB2312"/>
                <w:b/>
                <w:szCs w:val="21"/>
              </w:rPr>
              <w:t>食堂</w:t>
            </w:r>
          </w:p>
          <w:p>
            <w:pPr>
              <w:widowControl/>
              <w:adjustRightInd w:val="0"/>
              <w:spacing w:line="300" w:lineRule="exact"/>
              <w:jc w:val="center"/>
              <w:rPr>
                <w:szCs w:val="21"/>
              </w:rPr>
            </w:pPr>
            <w:r>
              <w:rPr>
                <w:rFonts w:eastAsia="仿宋_GB2312"/>
                <w:b/>
                <w:szCs w:val="21"/>
              </w:rPr>
              <w:t>环境</w:t>
            </w:r>
          </w:p>
        </w:tc>
        <w:tc>
          <w:tcPr>
            <w:tcW w:w="8225" w:type="dxa"/>
            <w:vAlign w:val="center"/>
          </w:tcPr>
          <w:p>
            <w:pPr>
              <w:widowControl/>
              <w:adjustRightInd w:val="0"/>
              <w:spacing w:line="340" w:lineRule="exact"/>
              <w:rPr>
                <w:rFonts w:eastAsia="仿宋_GB2312"/>
                <w:szCs w:val="21"/>
              </w:rPr>
            </w:pPr>
            <w:r>
              <w:rPr>
                <w:rFonts w:eastAsia="仿宋_GB2312"/>
                <w:szCs w:val="21"/>
              </w:rPr>
              <w:t>食堂环境是否定期清洁和保持良好</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“三防”措施是否健全</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是否具有足够的通风和排烟装置</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餐厨废弃物是否按相关规定进行处置</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119" w:type="dxa"/>
            <w:vMerge w:val="restart"/>
            <w:vAlign w:val="center"/>
          </w:tcPr>
          <w:p>
            <w:pPr>
              <w:widowControl/>
              <w:adjustRightInd w:val="0"/>
              <w:spacing w:line="300" w:lineRule="exact"/>
              <w:jc w:val="center"/>
              <w:rPr>
                <w:rFonts w:eastAsia="仿宋_GB2312"/>
                <w:b/>
                <w:szCs w:val="21"/>
              </w:rPr>
            </w:pPr>
            <w:r>
              <w:rPr>
                <w:rFonts w:eastAsia="仿宋_GB2312"/>
                <w:b/>
                <w:szCs w:val="21"/>
              </w:rPr>
              <w:t>人员</w:t>
            </w:r>
          </w:p>
          <w:p>
            <w:pPr>
              <w:widowControl/>
              <w:adjustRightInd w:val="0"/>
              <w:spacing w:line="300" w:lineRule="exact"/>
              <w:jc w:val="center"/>
              <w:rPr>
                <w:szCs w:val="21"/>
              </w:rPr>
            </w:pPr>
            <w:r>
              <w:rPr>
                <w:rFonts w:eastAsia="仿宋_GB2312"/>
                <w:b/>
                <w:szCs w:val="21"/>
              </w:rPr>
              <w:t>管理</w:t>
            </w:r>
          </w:p>
        </w:tc>
        <w:tc>
          <w:tcPr>
            <w:tcW w:w="8225" w:type="dxa"/>
            <w:vAlign w:val="center"/>
          </w:tcPr>
          <w:p>
            <w:pPr>
              <w:widowControl/>
              <w:adjustRightInd w:val="0"/>
              <w:spacing w:line="340" w:lineRule="exact"/>
              <w:rPr>
                <w:rFonts w:eastAsia="仿宋_GB2312"/>
                <w:szCs w:val="21"/>
              </w:rPr>
            </w:pPr>
            <w:r>
              <w:rPr>
                <w:rFonts w:eastAsia="仿宋_GB2312"/>
                <w:szCs w:val="21"/>
              </w:rPr>
              <w:t>中小学、幼儿园食品安全管理人员是否经食品安全监督管理部门考核合格</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学校食品安全管理人员是否组织进货查验，落实索证索票、食品留样等制度，建立健全食品安全档案</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学校食品安全管理人员是否组织对不合格或疑似不合格的食品和食品相关产品进行标识、记录，并移出食品处理区，依法依规处置</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学校食品安全管理人员是否组织从业人员参加食品安全知识和技能培训、考核和健康检查</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学校食品安全管理人员是否组织开展学校食品安全自查、风险排查和隐患整改</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从业人员是否取得健康合格证明、健康合格证明是否在有效期内</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119" w:type="dxa"/>
            <w:vMerge w:val="continue"/>
            <w:tcBorders>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从事直接入口食品的工作人员患有有碍食品安全疾病时，是否及时将其调整工作岗位</w:t>
            </w:r>
          </w:p>
        </w:tc>
        <w:tc>
          <w:tcPr>
            <w:tcW w:w="795" w:type="dxa"/>
            <w:vAlign w:val="center"/>
          </w:tcPr>
          <w:p>
            <w:pPr>
              <w:widowControl/>
              <w:adjustRightIn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tcBorders>
              <w:top w:val="single" w:color="auto" w:sz="4" w:space="0"/>
              <w:left w:val="single" w:color="auto" w:sz="4" w:space="0"/>
              <w:right w:val="single" w:color="auto" w:sz="4" w:space="0"/>
            </w:tcBorders>
            <w:vAlign w:val="center"/>
          </w:tcPr>
          <w:p>
            <w:pPr>
              <w:widowControl/>
              <w:adjustRightInd w:val="0"/>
              <w:spacing w:line="300" w:lineRule="exact"/>
              <w:jc w:val="center"/>
              <w:rPr>
                <w:rFonts w:eastAsia="仿宋_GB2312"/>
                <w:b/>
                <w:szCs w:val="21"/>
              </w:rPr>
            </w:pPr>
            <w:r>
              <w:rPr>
                <w:rFonts w:eastAsia="仿宋_GB2312"/>
                <w:b/>
                <w:szCs w:val="21"/>
              </w:rPr>
              <w:t>食品</w:t>
            </w:r>
          </w:p>
          <w:p>
            <w:pPr>
              <w:widowControl/>
              <w:adjustRightInd w:val="0"/>
              <w:spacing w:line="300" w:lineRule="exact"/>
              <w:jc w:val="center"/>
              <w:rPr>
                <w:rFonts w:eastAsia="仿宋_GB2312"/>
                <w:b/>
                <w:szCs w:val="21"/>
              </w:rPr>
            </w:pPr>
            <w:r>
              <w:rPr>
                <w:rFonts w:eastAsia="仿宋_GB2312"/>
                <w:b/>
                <w:szCs w:val="21"/>
              </w:rPr>
              <w:t>原料</w:t>
            </w:r>
          </w:p>
          <w:p>
            <w:pPr>
              <w:widowControl/>
              <w:adjustRightInd w:val="0"/>
              <w:spacing w:line="300" w:lineRule="exact"/>
              <w:jc w:val="center"/>
              <w:rPr>
                <w:szCs w:val="21"/>
              </w:rPr>
            </w:pPr>
            <w:r>
              <w:rPr>
                <w:rFonts w:eastAsia="仿宋_GB2312"/>
                <w:b/>
                <w:szCs w:val="21"/>
              </w:rPr>
              <w:t>控制</w:t>
            </w: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学校食堂大宗食品是否实行公开招标，集中定点采购</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left w:val="single" w:color="auto" w:sz="4" w:space="0"/>
              <w:right w:val="single" w:color="auto" w:sz="4" w:space="0"/>
            </w:tcBorders>
            <w:vAlign w:val="center"/>
          </w:tcPr>
          <w:p>
            <w:pPr>
              <w:widowControl/>
              <w:adjustRightInd w:val="0"/>
              <w:spacing w:line="300" w:lineRule="exact"/>
              <w:jc w:val="center"/>
              <w:rPr>
                <w:rFonts w:eastAsia="仿宋_GB2312"/>
                <w:b/>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学校是否向有食品安全不良信用记录的供应商采购食品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119" w:type="dxa"/>
            <w:vMerge w:val="continue"/>
            <w:tcBorders>
              <w:left w:val="single" w:color="auto" w:sz="4" w:space="0"/>
              <w:right w:val="single" w:color="auto" w:sz="4" w:space="0"/>
            </w:tcBorders>
            <w:vAlign w:val="center"/>
          </w:tcPr>
          <w:p>
            <w:pPr>
              <w:widowControl/>
              <w:adjustRightInd w:val="0"/>
              <w:spacing w:line="300" w:lineRule="exact"/>
              <w:jc w:val="center"/>
              <w:rPr>
                <w:rFonts w:eastAsia="仿宋_GB2312"/>
                <w:b/>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学校食堂采购食品及原料、食品添加剂及食品相关产品是否验收并具有进货台账，可溯源</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left w:val="single" w:color="auto" w:sz="4" w:space="0"/>
              <w:right w:val="single" w:color="auto" w:sz="4" w:space="0"/>
            </w:tcBorders>
            <w:vAlign w:val="center"/>
          </w:tcPr>
          <w:p>
            <w:pPr>
              <w:widowControl/>
              <w:spacing w:line="300" w:lineRule="exact"/>
              <w:ind w:firstLine="416" w:firstLineChars="200"/>
              <w:jc w:val="center"/>
              <w:rPr>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库存食品是否</w:t>
            </w:r>
            <w:r>
              <w:rPr>
                <w:rFonts w:hint="eastAsia" w:eastAsia="仿宋_GB2312"/>
                <w:szCs w:val="21"/>
              </w:rPr>
              <w:t>开学前最新采购并</w:t>
            </w:r>
            <w:r>
              <w:rPr>
                <w:rFonts w:eastAsia="仿宋_GB2312"/>
                <w:szCs w:val="21"/>
              </w:rPr>
              <w:t>在保质期内，原料贮存是否符合管理要求</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119" w:type="dxa"/>
            <w:vMerge w:val="continue"/>
            <w:tcBorders>
              <w:left w:val="single" w:color="auto" w:sz="4" w:space="0"/>
              <w:right w:val="single" w:color="auto" w:sz="4" w:space="0"/>
            </w:tcBorders>
            <w:vAlign w:val="center"/>
          </w:tcPr>
          <w:p>
            <w:pPr>
              <w:widowControl/>
              <w:spacing w:line="300" w:lineRule="exact"/>
              <w:ind w:firstLine="416" w:firstLineChars="200"/>
              <w:jc w:val="center"/>
              <w:rPr>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是否存在国家禁止使用或来源不明的食品及原料、食品添加剂相关产品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left w:val="single" w:color="auto" w:sz="4" w:space="0"/>
              <w:right w:val="single" w:color="auto" w:sz="4" w:space="0"/>
            </w:tcBorders>
            <w:vAlign w:val="center"/>
          </w:tcPr>
          <w:p>
            <w:pPr>
              <w:widowControl/>
              <w:spacing w:line="300" w:lineRule="exact"/>
              <w:ind w:firstLine="416" w:firstLineChars="200"/>
              <w:jc w:val="center"/>
              <w:rPr>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eastAsia="仿宋_GB2312"/>
                <w:szCs w:val="21"/>
              </w:rPr>
              <w:t>是否采购、使用法律法规明令禁止生产经营的食品及食品相关产品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left w:val="single" w:color="auto" w:sz="4" w:space="0"/>
              <w:bottom w:val="single" w:color="auto" w:sz="4" w:space="0"/>
              <w:right w:val="single" w:color="auto" w:sz="4" w:space="0"/>
            </w:tcBorders>
            <w:vAlign w:val="center"/>
          </w:tcPr>
          <w:p>
            <w:pPr>
              <w:widowControl/>
              <w:spacing w:line="300" w:lineRule="exact"/>
              <w:ind w:firstLine="416" w:firstLineChars="200"/>
              <w:jc w:val="center"/>
              <w:rPr>
                <w:szCs w:val="21"/>
              </w:rPr>
            </w:pPr>
          </w:p>
        </w:tc>
        <w:tc>
          <w:tcPr>
            <w:tcW w:w="8225" w:type="dxa"/>
            <w:tcBorders>
              <w:left w:val="single" w:color="auto" w:sz="4" w:space="0"/>
            </w:tcBorders>
            <w:vAlign w:val="center"/>
          </w:tcPr>
          <w:p>
            <w:pPr>
              <w:widowControl/>
              <w:adjustRightInd w:val="0"/>
              <w:spacing w:line="340" w:lineRule="exact"/>
              <w:rPr>
                <w:rFonts w:eastAsia="仿宋_GB2312"/>
                <w:szCs w:val="21"/>
              </w:rPr>
            </w:pPr>
            <w:r>
              <w:rPr>
                <w:rFonts w:hint="eastAsia" w:eastAsia="仿宋_GB2312"/>
                <w:szCs w:val="21"/>
              </w:rPr>
              <w:t>大宗食材是否有检测报告</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tcBorders>
              <w:top w:val="single" w:color="auto" w:sz="4" w:space="0"/>
              <w:bottom w:val="single" w:color="auto" w:sz="4" w:space="0"/>
            </w:tcBorders>
            <w:vAlign w:val="center"/>
          </w:tcPr>
          <w:p>
            <w:pPr>
              <w:widowControl/>
              <w:adjustRightInd w:val="0"/>
              <w:spacing w:line="300" w:lineRule="exact"/>
              <w:jc w:val="center"/>
              <w:rPr>
                <w:rFonts w:eastAsia="仿宋_GB2312"/>
                <w:b/>
                <w:szCs w:val="21"/>
              </w:rPr>
            </w:pPr>
            <w:r>
              <w:rPr>
                <w:rFonts w:eastAsia="仿宋_GB2312"/>
                <w:b/>
                <w:szCs w:val="21"/>
              </w:rPr>
              <w:t>食品</w:t>
            </w:r>
          </w:p>
          <w:p>
            <w:pPr>
              <w:widowControl/>
              <w:adjustRightInd w:val="0"/>
              <w:spacing w:line="300" w:lineRule="exact"/>
              <w:jc w:val="center"/>
              <w:rPr>
                <w:rFonts w:eastAsia="仿宋_GB2312"/>
                <w:b/>
                <w:szCs w:val="21"/>
              </w:rPr>
            </w:pPr>
            <w:r>
              <w:rPr>
                <w:rFonts w:eastAsia="仿宋_GB2312"/>
                <w:b/>
                <w:szCs w:val="21"/>
              </w:rPr>
              <w:t>加工</w:t>
            </w:r>
          </w:p>
          <w:p>
            <w:pPr>
              <w:widowControl/>
              <w:adjustRightInd w:val="0"/>
              <w:spacing w:line="300" w:lineRule="exact"/>
              <w:jc w:val="center"/>
              <w:rPr>
                <w:rFonts w:eastAsia="仿宋_GB2312"/>
                <w:b/>
                <w:szCs w:val="21"/>
              </w:rPr>
            </w:pPr>
            <w:r>
              <w:rPr>
                <w:rFonts w:eastAsia="仿宋_GB2312"/>
                <w:b/>
                <w:szCs w:val="21"/>
              </w:rPr>
              <w:t>制作</w:t>
            </w:r>
          </w:p>
          <w:p>
            <w:pPr>
              <w:widowControl/>
              <w:adjustRightInd w:val="0"/>
              <w:spacing w:line="300" w:lineRule="exact"/>
              <w:jc w:val="center"/>
              <w:rPr>
                <w:szCs w:val="21"/>
              </w:rPr>
            </w:pPr>
            <w:r>
              <w:rPr>
                <w:rFonts w:eastAsia="仿宋_GB2312"/>
                <w:b/>
                <w:szCs w:val="21"/>
              </w:rPr>
              <w:t>管理</w:t>
            </w:r>
          </w:p>
        </w:tc>
        <w:tc>
          <w:tcPr>
            <w:tcW w:w="8225" w:type="dxa"/>
            <w:vAlign w:val="center"/>
          </w:tcPr>
          <w:p>
            <w:pPr>
              <w:widowControl/>
              <w:adjustRightInd w:val="0"/>
              <w:spacing w:line="340" w:lineRule="exact"/>
              <w:rPr>
                <w:rFonts w:eastAsia="仿宋_GB2312"/>
                <w:szCs w:val="21"/>
              </w:rPr>
            </w:pPr>
            <w:r>
              <w:rPr>
                <w:rFonts w:eastAsia="仿宋_GB2312"/>
                <w:szCs w:val="21"/>
              </w:rPr>
              <w:t>贮存食品原料的场所、设备是否保持清洁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设备设施运行是否正常，是否专人负责</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贮存食品原料的场所是否存放有毒、有害物品及个人生活物品情况</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运输食品原料的工具与设备设施是否保持清洁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是否使用超期变质等影响食品安全的可疑食品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原料清洗是否彻底，生熟是否分开，是否存在交叉污染</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是否按规定留样，是否具有留样设备，留样设备是否正常运转</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存放时间超过2小时的食品食用前是否经充分加热</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restart"/>
            <w:tcBorders>
              <w:top w:val="single" w:color="auto" w:sz="4" w:space="0"/>
              <w:bottom w:val="single" w:color="auto" w:sz="4" w:space="0"/>
            </w:tcBorders>
            <w:vAlign w:val="center"/>
          </w:tcPr>
          <w:p>
            <w:pPr>
              <w:widowControl/>
              <w:adjustRightInd w:val="0"/>
              <w:spacing w:line="300" w:lineRule="exact"/>
              <w:jc w:val="center"/>
              <w:rPr>
                <w:rFonts w:eastAsia="仿宋_GB2312"/>
                <w:b/>
                <w:szCs w:val="21"/>
              </w:rPr>
            </w:pPr>
            <w:r>
              <w:rPr>
                <w:rFonts w:eastAsia="仿宋_GB2312"/>
                <w:b/>
                <w:szCs w:val="21"/>
              </w:rPr>
              <w:t>清洗</w:t>
            </w:r>
          </w:p>
          <w:p>
            <w:pPr>
              <w:widowControl/>
              <w:adjustRightInd w:val="0"/>
              <w:spacing w:line="300" w:lineRule="exact"/>
              <w:jc w:val="center"/>
              <w:rPr>
                <w:szCs w:val="21"/>
              </w:rPr>
            </w:pPr>
            <w:r>
              <w:rPr>
                <w:rFonts w:eastAsia="仿宋_GB2312"/>
                <w:b/>
                <w:szCs w:val="21"/>
              </w:rPr>
              <w:t>消毒</w:t>
            </w:r>
          </w:p>
        </w:tc>
        <w:tc>
          <w:tcPr>
            <w:tcW w:w="8225" w:type="dxa"/>
            <w:vAlign w:val="center"/>
          </w:tcPr>
          <w:p>
            <w:pPr>
              <w:widowControl/>
              <w:adjustRightInd w:val="0"/>
              <w:spacing w:line="340" w:lineRule="exact"/>
              <w:rPr>
                <w:rFonts w:eastAsia="仿宋_GB2312"/>
                <w:szCs w:val="21"/>
              </w:rPr>
            </w:pPr>
            <w:r>
              <w:rPr>
                <w:rFonts w:eastAsia="仿宋_GB2312"/>
                <w:szCs w:val="21"/>
              </w:rPr>
              <w:t>食堂是否配备有效洗涤消毒设施，且数量满足实际需要</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是否有餐饮具专用保洁设施</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消毒池是否与其他水池混用</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消毒人员是否掌握基本消毒知识</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19" w:type="dxa"/>
            <w:vMerge w:val="continue"/>
            <w:tcBorders>
              <w:top w:val="single" w:color="auto" w:sz="4" w:space="0"/>
              <w:bottom w:val="single" w:color="auto" w:sz="4" w:space="0"/>
            </w:tcBorders>
            <w:vAlign w:val="center"/>
          </w:tcPr>
          <w:p>
            <w:pPr>
              <w:widowControl/>
              <w:spacing w:line="300" w:lineRule="exact"/>
              <w:ind w:firstLine="416" w:firstLineChars="200"/>
              <w:jc w:val="center"/>
              <w:rPr>
                <w:szCs w:val="21"/>
              </w:rPr>
            </w:pPr>
          </w:p>
        </w:tc>
        <w:tc>
          <w:tcPr>
            <w:tcW w:w="8225" w:type="dxa"/>
            <w:vAlign w:val="center"/>
          </w:tcPr>
          <w:p>
            <w:pPr>
              <w:widowControl/>
              <w:adjustRightInd w:val="0"/>
              <w:spacing w:line="340" w:lineRule="exact"/>
              <w:rPr>
                <w:rFonts w:eastAsia="仿宋_GB2312"/>
                <w:szCs w:val="21"/>
              </w:rPr>
            </w:pPr>
            <w:r>
              <w:rPr>
                <w:rFonts w:eastAsia="仿宋_GB2312"/>
                <w:szCs w:val="21"/>
              </w:rPr>
              <w:t>餐用具消毒效果是否符合相关要求</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19" w:type="dxa"/>
            <w:tcBorders>
              <w:top w:val="single" w:color="auto" w:sz="4" w:space="0"/>
            </w:tcBorders>
            <w:vAlign w:val="center"/>
          </w:tcPr>
          <w:p>
            <w:pPr>
              <w:widowControl/>
              <w:adjustRightInd w:val="0"/>
              <w:spacing w:line="300" w:lineRule="exact"/>
              <w:jc w:val="center"/>
              <w:rPr>
                <w:rFonts w:eastAsia="仿宋_GB2312"/>
                <w:szCs w:val="21"/>
              </w:rPr>
            </w:pPr>
            <w:r>
              <w:rPr>
                <w:rFonts w:eastAsia="仿宋_GB2312"/>
                <w:b/>
                <w:szCs w:val="21"/>
              </w:rPr>
              <w:t>食品添加剂</w:t>
            </w:r>
            <w:r>
              <w:rPr>
                <w:rFonts w:hint="eastAsia" w:eastAsia="仿宋_GB2312"/>
                <w:b/>
                <w:szCs w:val="21"/>
              </w:rPr>
              <w:t>管理</w:t>
            </w:r>
          </w:p>
        </w:tc>
        <w:tc>
          <w:tcPr>
            <w:tcW w:w="8225" w:type="dxa"/>
            <w:vAlign w:val="center"/>
          </w:tcPr>
          <w:p>
            <w:pPr>
              <w:widowControl/>
              <w:adjustRightInd w:val="0"/>
              <w:spacing w:line="260" w:lineRule="exact"/>
              <w:rPr>
                <w:rFonts w:eastAsia="仿宋_GB2312"/>
                <w:szCs w:val="21"/>
              </w:rPr>
            </w:pPr>
            <w:r>
              <w:rPr>
                <w:rFonts w:eastAsia="仿宋_GB2312"/>
                <w:szCs w:val="21"/>
              </w:rPr>
              <w:t>食品添加剂使用是否符合相关标准，是否达到专店采购、专柜存放、专人负责、专用工具、专用台账要求</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119" w:type="dxa"/>
            <w:vMerge w:val="restart"/>
            <w:vAlign w:val="center"/>
          </w:tcPr>
          <w:p>
            <w:pPr>
              <w:widowControl/>
              <w:adjustRightInd w:val="0"/>
              <w:spacing w:line="300" w:lineRule="exact"/>
              <w:jc w:val="center"/>
              <w:rPr>
                <w:rFonts w:eastAsia="仿宋_GB2312"/>
                <w:b/>
                <w:szCs w:val="21"/>
              </w:rPr>
            </w:pPr>
            <w:r>
              <w:rPr>
                <w:rFonts w:eastAsia="仿宋_GB2312"/>
                <w:b/>
                <w:szCs w:val="21"/>
              </w:rPr>
              <w:t>民主</w:t>
            </w:r>
          </w:p>
          <w:p>
            <w:pPr>
              <w:widowControl/>
              <w:adjustRightInd w:val="0"/>
              <w:spacing w:line="300" w:lineRule="exact"/>
              <w:jc w:val="center"/>
              <w:rPr>
                <w:rFonts w:eastAsia="仿宋_GB2312"/>
                <w:b/>
                <w:szCs w:val="21"/>
              </w:rPr>
            </w:pPr>
            <w:r>
              <w:rPr>
                <w:rFonts w:eastAsia="仿宋_GB2312"/>
                <w:b/>
                <w:szCs w:val="21"/>
              </w:rPr>
              <w:t>管理</w:t>
            </w:r>
          </w:p>
          <w:p>
            <w:pPr>
              <w:widowControl/>
              <w:adjustRightInd w:val="0"/>
              <w:spacing w:line="300" w:lineRule="exact"/>
              <w:jc w:val="center"/>
              <w:rPr>
                <w:rFonts w:eastAsia="仿宋_GB2312"/>
                <w:b/>
                <w:szCs w:val="21"/>
              </w:rPr>
            </w:pPr>
            <w:r>
              <w:rPr>
                <w:rFonts w:eastAsia="仿宋_GB2312"/>
                <w:b/>
                <w:szCs w:val="21"/>
              </w:rPr>
              <w:t>情况</w:t>
            </w:r>
          </w:p>
        </w:tc>
        <w:tc>
          <w:tcPr>
            <w:tcW w:w="8225" w:type="dxa"/>
            <w:vAlign w:val="center"/>
          </w:tcPr>
          <w:p>
            <w:pPr>
              <w:widowControl/>
              <w:adjustRightInd w:val="0"/>
              <w:spacing w:line="260" w:lineRule="exact"/>
              <w:rPr>
                <w:rFonts w:eastAsia="仿宋_GB2312"/>
                <w:szCs w:val="21"/>
              </w:rPr>
            </w:pPr>
            <w:r>
              <w:rPr>
                <w:rFonts w:eastAsia="仿宋_GB2312"/>
                <w:szCs w:val="21"/>
              </w:rPr>
              <w:t>是否设立并公布食品安全投诉举报电话、电子邮箱、意见箱等，及时处理投诉举报或意见建议</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260" w:lineRule="exact"/>
              <w:rPr>
                <w:rFonts w:eastAsia="仿宋_GB2312"/>
                <w:szCs w:val="21"/>
              </w:rPr>
            </w:pPr>
            <w:r>
              <w:rPr>
                <w:rFonts w:eastAsia="仿宋_GB2312"/>
                <w:szCs w:val="21"/>
              </w:rPr>
              <w:t>是否建立由学校负责人、教职工代表、学生代表、家长代表等参与的食品安全民主监督机制</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19" w:type="dxa"/>
            <w:vAlign w:val="center"/>
          </w:tcPr>
          <w:p>
            <w:pPr>
              <w:widowControl/>
              <w:adjustRightInd w:val="0"/>
              <w:spacing w:line="300" w:lineRule="exact"/>
              <w:jc w:val="center"/>
              <w:rPr>
                <w:rFonts w:eastAsia="仿宋_GB2312"/>
                <w:b/>
                <w:szCs w:val="21"/>
              </w:rPr>
            </w:pPr>
            <w:r>
              <w:rPr>
                <w:rFonts w:eastAsia="仿宋_GB2312"/>
                <w:b/>
                <w:szCs w:val="21"/>
              </w:rPr>
              <w:t>新冠</w:t>
            </w:r>
          </w:p>
          <w:p>
            <w:pPr>
              <w:widowControl/>
              <w:adjustRightInd w:val="0"/>
              <w:spacing w:line="300" w:lineRule="exact"/>
              <w:jc w:val="center"/>
              <w:rPr>
                <w:rFonts w:eastAsia="仿宋_GB2312"/>
                <w:b/>
                <w:szCs w:val="21"/>
              </w:rPr>
            </w:pPr>
            <w:r>
              <w:rPr>
                <w:rFonts w:eastAsia="仿宋_GB2312"/>
                <w:b/>
                <w:szCs w:val="21"/>
              </w:rPr>
              <w:t>肺炎</w:t>
            </w:r>
          </w:p>
          <w:p>
            <w:pPr>
              <w:widowControl/>
              <w:adjustRightInd w:val="0"/>
              <w:spacing w:line="300" w:lineRule="exact"/>
              <w:jc w:val="center"/>
              <w:rPr>
                <w:rFonts w:eastAsia="仿宋_GB2312"/>
                <w:b/>
                <w:szCs w:val="21"/>
              </w:rPr>
            </w:pPr>
            <w:r>
              <w:rPr>
                <w:rFonts w:eastAsia="仿宋_GB2312"/>
                <w:b/>
                <w:szCs w:val="21"/>
              </w:rPr>
              <w:t>防控</w:t>
            </w:r>
          </w:p>
        </w:tc>
        <w:tc>
          <w:tcPr>
            <w:tcW w:w="8225" w:type="dxa"/>
            <w:vAlign w:val="center"/>
          </w:tcPr>
          <w:p>
            <w:pPr>
              <w:widowControl/>
              <w:adjustRightInd w:val="0"/>
              <w:spacing w:line="260" w:lineRule="exact"/>
              <w:rPr>
                <w:rFonts w:eastAsia="仿宋_GB2312"/>
                <w:szCs w:val="21"/>
              </w:rPr>
            </w:pPr>
            <w:r>
              <w:rPr>
                <w:rFonts w:eastAsia="仿宋_GB2312"/>
                <w:szCs w:val="21"/>
              </w:rPr>
              <w:t>学校是否</w:t>
            </w:r>
            <w:r>
              <w:rPr>
                <w:rFonts w:hint="eastAsia" w:ascii="Times New Roman" w:hAnsi="Times New Roman" w:eastAsia="仿宋_GB2312" w:cs="Times New Roman"/>
                <w:szCs w:val="21"/>
              </w:rPr>
              <w:t>按照《国家卫生健康委办公厅 教育部办公厅关于印发高等学校、中小学校和托幼机构新冠肺炎疫情防控技术方案（第四版）的通知》（国卫办疾控函〔2021〕455号）《四川省学校2022年春季学期开学新冠肺炎疫情防控工作方案》落实相关工作，是否做好自备供水、管道分质供水、二次供水设施卫生防护、水质消毒和检测等卫生管理工作。</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119" w:type="dxa"/>
            <w:vAlign w:val="center"/>
          </w:tcPr>
          <w:p>
            <w:pPr>
              <w:widowControl/>
              <w:adjustRightInd w:val="0"/>
              <w:spacing w:line="300" w:lineRule="exact"/>
              <w:jc w:val="center"/>
              <w:rPr>
                <w:rFonts w:eastAsia="仿宋_GB2312"/>
                <w:b/>
                <w:szCs w:val="21"/>
              </w:rPr>
            </w:pPr>
            <w:r>
              <w:rPr>
                <w:rFonts w:eastAsia="仿宋_GB2312"/>
                <w:b/>
                <w:szCs w:val="21"/>
              </w:rPr>
              <w:t>安全</w:t>
            </w:r>
          </w:p>
          <w:p>
            <w:pPr>
              <w:widowControl/>
              <w:adjustRightInd w:val="0"/>
              <w:spacing w:line="300" w:lineRule="exact"/>
              <w:jc w:val="center"/>
              <w:rPr>
                <w:rFonts w:eastAsia="仿宋_GB2312"/>
                <w:b/>
                <w:szCs w:val="21"/>
              </w:rPr>
            </w:pPr>
            <w:r>
              <w:rPr>
                <w:rFonts w:eastAsia="仿宋_GB2312"/>
                <w:b/>
                <w:szCs w:val="21"/>
              </w:rPr>
              <w:t>生产</w:t>
            </w:r>
          </w:p>
        </w:tc>
        <w:tc>
          <w:tcPr>
            <w:tcW w:w="8225" w:type="dxa"/>
            <w:vAlign w:val="center"/>
          </w:tcPr>
          <w:p>
            <w:pPr>
              <w:widowControl/>
              <w:adjustRightInd w:val="0"/>
              <w:spacing w:line="260" w:lineRule="exact"/>
              <w:rPr>
                <w:rFonts w:eastAsia="仿宋_GB2312"/>
                <w:szCs w:val="21"/>
              </w:rPr>
            </w:pPr>
            <w:r>
              <w:rPr>
                <w:rFonts w:eastAsia="仿宋_GB2312"/>
                <w:szCs w:val="21"/>
              </w:rPr>
              <w:t>学校食堂是否建立并执行安全生产管理制度</w:t>
            </w:r>
            <w:r>
              <w:rPr>
                <w:rFonts w:hint="eastAsia" w:eastAsia="仿宋_GB2312"/>
                <w:szCs w:val="21"/>
              </w:rPr>
              <w:t>，水、电、燃气及危化品等使用是否符合安全规范</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119" w:type="dxa"/>
            <w:vMerge w:val="restart"/>
            <w:vAlign w:val="center"/>
          </w:tcPr>
          <w:p>
            <w:pPr>
              <w:widowControl/>
              <w:adjustRightInd w:val="0"/>
              <w:spacing w:line="300" w:lineRule="exact"/>
              <w:jc w:val="center"/>
              <w:rPr>
                <w:rFonts w:eastAsia="仿宋_GB2312"/>
                <w:b/>
                <w:szCs w:val="21"/>
              </w:rPr>
            </w:pPr>
            <w:r>
              <w:rPr>
                <w:rFonts w:hint="eastAsia" w:eastAsia="仿宋_GB2312"/>
                <w:b/>
                <w:szCs w:val="21"/>
              </w:rPr>
              <w:t>营养与健康</w:t>
            </w:r>
          </w:p>
        </w:tc>
        <w:tc>
          <w:tcPr>
            <w:tcW w:w="8225" w:type="dxa"/>
            <w:vAlign w:val="center"/>
          </w:tcPr>
          <w:p>
            <w:pPr>
              <w:widowControl/>
              <w:adjustRightInd w:val="0"/>
              <w:spacing w:line="260" w:lineRule="exact"/>
              <w:rPr>
                <w:rFonts w:eastAsia="仿宋_GB2312"/>
                <w:szCs w:val="21"/>
              </w:rPr>
            </w:pPr>
            <w:r>
              <w:rPr>
                <w:rFonts w:hint="eastAsia" w:eastAsia="仿宋_GB2312"/>
                <w:szCs w:val="21"/>
              </w:rPr>
              <w:t>是否建立营养与健康学校建设工作领导小组</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260" w:lineRule="exact"/>
              <w:rPr>
                <w:rFonts w:eastAsia="仿宋_GB2312"/>
                <w:szCs w:val="21"/>
              </w:rPr>
            </w:pPr>
            <w:r>
              <w:rPr>
                <w:rFonts w:hint="eastAsia" w:eastAsia="仿宋_GB2312"/>
                <w:szCs w:val="21"/>
              </w:rPr>
              <w:t>是否配备专职或兼职的营养配餐人员</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260" w:lineRule="exact"/>
              <w:rPr>
                <w:rFonts w:eastAsia="仿宋_GB2312"/>
                <w:szCs w:val="21"/>
              </w:rPr>
            </w:pPr>
            <w:r>
              <w:rPr>
                <w:rFonts w:hint="eastAsia" w:eastAsia="仿宋_GB2312"/>
                <w:szCs w:val="21"/>
              </w:rPr>
              <w:t>是否制定并公示食品和菜谱名录</w:t>
            </w:r>
          </w:p>
        </w:tc>
        <w:tc>
          <w:tcPr>
            <w:tcW w:w="795" w:type="dxa"/>
            <w:vAlign w:val="center"/>
          </w:tcPr>
          <w:p>
            <w:pPr>
              <w:widowControl/>
              <w:adjustRightInd w:val="0"/>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119" w:type="dxa"/>
            <w:vMerge w:val="continue"/>
            <w:vAlign w:val="center"/>
          </w:tcPr>
          <w:p>
            <w:pPr>
              <w:widowControl/>
              <w:adjustRightInd w:val="0"/>
              <w:spacing w:line="300" w:lineRule="exact"/>
              <w:jc w:val="center"/>
              <w:rPr>
                <w:rFonts w:eastAsia="仿宋_GB2312"/>
                <w:b/>
                <w:szCs w:val="21"/>
              </w:rPr>
            </w:pPr>
          </w:p>
        </w:tc>
        <w:tc>
          <w:tcPr>
            <w:tcW w:w="8225" w:type="dxa"/>
            <w:vAlign w:val="center"/>
          </w:tcPr>
          <w:p>
            <w:pPr>
              <w:widowControl/>
              <w:adjustRightInd w:val="0"/>
              <w:spacing w:line="260" w:lineRule="exact"/>
              <w:rPr>
                <w:rFonts w:eastAsia="仿宋_GB2312"/>
                <w:szCs w:val="21"/>
              </w:rPr>
            </w:pPr>
            <w:r>
              <w:rPr>
                <w:rFonts w:hint="eastAsia" w:eastAsia="仿宋_GB2312"/>
                <w:szCs w:val="21"/>
              </w:rPr>
              <w:t>学生餐每餐供应是否保证食物包括谷薯杂豆类、蔬菜水果类、水产畜禽蛋类、奶及大豆类等</w:t>
            </w:r>
            <w:r>
              <w:rPr>
                <w:rFonts w:hint="eastAsia" w:eastAsia="仿宋_GB2312"/>
                <w:spacing w:val="-6"/>
                <w:szCs w:val="21"/>
              </w:rPr>
              <w:t>4类食物中的3类及以上，食物种类是否每天至少达到12种，每周至少达到25种以上</w:t>
            </w:r>
          </w:p>
        </w:tc>
        <w:tc>
          <w:tcPr>
            <w:tcW w:w="795" w:type="dxa"/>
            <w:vAlign w:val="center"/>
          </w:tcPr>
          <w:p>
            <w:pPr>
              <w:widowControl/>
              <w:adjustRightInd w:val="0"/>
              <w:spacing w:line="340" w:lineRule="exact"/>
              <w:jc w:val="center"/>
              <w:rPr>
                <w:sz w:val="24"/>
              </w:rPr>
            </w:pPr>
          </w:p>
        </w:tc>
      </w:tr>
    </w:tbl>
    <w:p>
      <w:pPr>
        <w:widowControl/>
        <w:shd w:val="clear" w:color="auto" w:fill="FFFFFF"/>
        <w:spacing w:line="360" w:lineRule="exact"/>
        <w:jc w:val="left"/>
        <w:rPr>
          <w:rFonts w:eastAsia="仿宋_GB2312"/>
          <w:sz w:val="24"/>
        </w:rPr>
      </w:pPr>
      <w:r>
        <w:rPr>
          <w:rFonts w:eastAsia="仿宋_GB2312"/>
          <w:sz w:val="24"/>
        </w:rPr>
        <w:t>备注：此表应存入学校食堂管理档案中备查，学校集体供餐单位参照此表开展自查。</w:t>
      </w:r>
    </w:p>
    <w:p>
      <w:pPr>
        <w:spacing w:line="360" w:lineRule="exact"/>
        <w:rPr>
          <w:rFonts w:eastAsia="仿宋_GB2312"/>
          <w:sz w:val="24"/>
        </w:rPr>
        <w:sectPr>
          <w:footerReference r:id="rId3" w:type="default"/>
          <w:footerReference r:id="rId4" w:type="even"/>
          <w:pgSz w:w="11907" w:h="16840"/>
          <w:pgMar w:top="2098" w:right="1531" w:bottom="1985" w:left="1531" w:header="624" w:footer="1021" w:gutter="0"/>
          <w:pgNumType w:fmt="numberInDash"/>
          <w:cols w:space="720" w:num="1"/>
          <w:docGrid w:type="linesAndChars" w:linePitch="608" w:charSpace="-432"/>
        </w:sectPr>
      </w:pPr>
      <w:r>
        <w:rPr>
          <w:rFonts w:eastAsia="仿宋_GB2312"/>
          <w:sz w:val="24"/>
        </w:rPr>
        <w:t>自查人员（签字）：　　             　自查时间：      年    月    日</w:t>
      </w:r>
    </w:p>
    <w:p>
      <w:pPr>
        <w:spacing w:line="360" w:lineRule="exact"/>
        <w:rPr>
          <w:rFonts w:hint="eastAsia" w:ascii="方正小标宋简体" w:hAnsi="黑体" w:eastAsia="方正小标宋简体" w:cs="黑体"/>
          <w:spacing w:val="-8"/>
          <w:sz w:val="44"/>
          <w:szCs w:val="44"/>
        </w:rPr>
      </w:pPr>
      <w:r>
        <w:rPr>
          <w:rFonts w:hint="eastAsia" w:ascii="黑体" w:hAnsi="黑体" w:eastAsia="黑体" w:cs="黑体"/>
          <w:sz w:val="32"/>
          <w:szCs w:val="32"/>
        </w:rPr>
        <w:t>附件2</w:t>
      </w:r>
    </w:p>
    <w:p>
      <w:pPr>
        <w:snapToGrid w:val="0"/>
        <w:jc w:val="center"/>
        <w:rPr>
          <w:rFonts w:hint="eastAsia" w:ascii="方正小标宋简体" w:eastAsia="方正小标宋简体"/>
          <w:spacing w:val="-8"/>
          <w:sz w:val="44"/>
          <w:szCs w:val="44"/>
        </w:rPr>
      </w:pPr>
      <w:r>
        <w:rPr>
          <w:rFonts w:hint="eastAsia" w:ascii="方正小标宋简体" w:eastAsia="方正小标宋简体"/>
          <w:spacing w:val="-8"/>
          <w:sz w:val="44"/>
          <w:szCs w:val="44"/>
        </w:rPr>
        <w:t>2022年春季学校食品安全专项检查统计表</w:t>
      </w:r>
    </w:p>
    <w:p>
      <w:pPr>
        <w:snapToGrid w:val="0"/>
        <w:jc w:val="center"/>
        <w:rPr>
          <w:rFonts w:eastAsia="仿宋_GB2312"/>
          <w:sz w:val="24"/>
        </w:rPr>
      </w:pPr>
      <w:r>
        <w:rPr>
          <w:rFonts w:eastAsia="仿宋_GB2312"/>
          <w:sz w:val="24"/>
        </w:rPr>
        <w:t>填报单位（盖章）：</w:t>
      </w:r>
      <w:r>
        <w:rPr>
          <w:rFonts w:hint="eastAsia" w:eastAsia="仿宋_GB2312"/>
          <w:sz w:val="24"/>
        </w:rPr>
        <w:t xml:space="preserve">         </w:t>
      </w:r>
      <w:r>
        <w:rPr>
          <w:rFonts w:eastAsia="仿宋_GB2312"/>
          <w:sz w:val="24"/>
        </w:rPr>
        <w:t xml:space="preserve">填报人：  </w:t>
      </w:r>
      <w:r>
        <w:rPr>
          <w:rFonts w:hint="eastAsia" w:eastAsia="仿宋_GB2312"/>
          <w:sz w:val="24"/>
        </w:rPr>
        <w:t xml:space="preserve"> </w:t>
      </w:r>
      <w:r>
        <w:rPr>
          <w:rFonts w:eastAsia="仿宋_GB2312"/>
          <w:sz w:val="24"/>
        </w:rPr>
        <w:t xml:space="preserve"> 填报时间：     年    月 </w:t>
      </w:r>
      <w:r>
        <w:rPr>
          <w:rFonts w:hint="eastAsia" w:eastAsia="仿宋_GB2312"/>
          <w:sz w:val="24"/>
        </w:rPr>
        <w:t xml:space="preserve">   日</w:t>
      </w:r>
    </w:p>
    <w:tbl>
      <w:tblPr>
        <w:tblStyle w:val="11"/>
        <w:tblW w:w="9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0"/>
        <w:gridCol w:w="774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1130" w:type="dxa"/>
            <w:vAlign w:val="center"/>
          </w:tcPr>
          <w:p>
            <w:pPr>
              <w:widowControl/>
              <w:adjustRightInd w:val="0"/>
              <w:spacing w:line="300" w:lineRule="exact"/>
              <w:jc w:val="center"/>
              <w:rPr>
                <w:rFonts w:ascii="Times New Roman" w:hAnsi="Times New Roman" w:eastAsia="仿宋_GB2312"/>
                <w:b/>
                <w:szCs w:val="21"/>
              </w:rPr>
            </w:pPr>
            <w:r>
              <w:rPr>
                <w:rFonts w:ascii="Times New Roman" w:hAnsi="Times New Roman" w:eastAsia="仿宋_GB2312" w:cs="Times New Roman"/>
                <w:b/>
                <w:szCs w:val="21"/>
              </w:rPr>
              <w:t>内容</w:t>
            </w:r>
          </w:p>
        </w:tc>
        <w:tc>
          <w:tcPr>
            <w:tcW w:w="7740" w:type="dxa"/>
            <w:vAlign w:val="center"/>
          </w:tcPr>
          <w:p>
            <w:pPr>
              <w:widowControl/>
              <w:adjustRightInd w:val="0"/>
              <w:spacing w:line="300" w:lineRule="exact"/>
              <w:jc w:val="center"/>
              <w:rPr>
                <w:rFonts w:ascii="Times New Roman" w:hAnsi="Times New Roman" w:eastAsia="仿宋_GB2312"/>
                <w:b/>
                <w:szCs w:val="21"/>
              </w:rPr>
            </w:pPr>
            <w:r>
              <w:rPr>
                <w:rFonts w:ascii="Times New Roman" w:hAnsi="Times New Roman" w:eastAsia="仿宋_GB2312" w:cs="Times New Roman"/>
                <w:b/>
                <w:szCs w:val="21"/>
              </w:rPr>
              <w:t>项目</w:t>
            </w:r>
          </w:p>
        </w:tc>
        <w:tc>
          <w:tcPr>
            <w:tcW w:w="975" w:type="dxa"/>
            <w:vAlign w:val="center"/>
          </w:tcPr>
          <w:p>
            <w:pPr>
              <w:widowControl/>
              <w:adjustRightInd w:val="0"/>
              <w:spacing w:line="300" w:lineRule="exact"/>
              <w:jc w:val="center"/>
              <w:rPr>
                <w:rFonts w:ascii="Times New Roman" w:hAnsi="Times New Roman" w:eastAsia="仿宋_GB2312"/>
                <w:b/>
                <w:szCs w:val="21"/>
              </w:rPr>
            </w:pPr>
            <w:r>
              <w:rPr>
                <w:rFonts w:ascii="Times New Roman" w:hAnsi="Times New Roman" w:eastAsia="仿宋_GB2312" w:cs="Times New Roman"/>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restart"/>
            <w:vAlign w:val="center"/>
          </w:tcPr>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主体责任</w:t>
            </w:r>
          </w:p>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落实情况</w:t>
            </w: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学校</w:t>
            </w:r>
            <w:r>
              <w:rPr>
                <w:rFonts w:hint="eastAsia" w:ascii="Times New Roman" w:hAnsi="Times New Roman" w:eastAsia="仿宋_GB2312" w:cs="Times New Roman"/>
                <w:szCs w:val="21"/>
              </w:rPr>
              <w:t>食堂</w:t>
            </w:r>
            <w:r>
              <w:rPr>
                <w:rFonts w:ascii="Times New Roman" w:hAnsi="Times New Roman" w:eastAsia="仿宋_GB2312" w:cs="Times New Roman"/>
                <w:szCs w:val="21"/>
              </w:rPr>
              <w:t>、</w:t>
            </w:r>
            <w:r>
              <w:rPr>
                <w:rFonts w:hint="eastAsia" w:ascii="Times New Roman" w:hAnsi="Times New Roman" w:eastAsia="仿宋_GB2312" w:cs="Times New Roman"/>
                <w:szCs w:val="21"/>
              </w:rPr>
              <w:t>集体用餐配送</w:t>
            </w:r>
            <w:r>
              <w:rPr>
                <w:rFonts w:ascii="Times New Roman" w:hAnsi="Times New Roman" w:eastAsia="仿宋_GB2312" w:cs="Times New Roman"/>
                <w:szCs w:val="21"/>
              </w:rPr>
              <w:t>单位自查数（户次）</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学校</w:t>
            </w:r>
            <w:r>
              <w:rPr>
                <w:rFonts w:hint="eastAsia" w:ascii="Times New Roman" w:hAnsi="Times New Roman" w:eastAsia="仿宋_GB2312" w:cs="Times New Roman"/>
                <w:szCs w:val="21"/>
              </w:rPr>
              <w:t>食堂</w:t>
            </w:r>
            <w:r>
              <w:rPr>
                <w:rFonts w:ascii="Times New Roman" w:hAnsi="Times New Roman" w:eastAsia="仿宋_GB2312" w:cs="Times New Roman"/>
                <w:szCs w:val="21"/>
              </w:rPr>
              <w:t>、</w:t>
            </w:r>
            <w:r>
              <w:rPr>
                <w:rFonts w:hint="eastAsia" w:ascii="Times New Roman" w:hAnsi="Times New Roman" w:eastAsia="仿宋_GB2312" w:cs="Times New Roman"/>
                <w:szCs w:val="21"/>
              </w:rPr>
              <w:t>集体用餐配送</w:t>
            </w:r>
            <w:r>
              <w:rPr>
                <w:rFonts w:ascii="Times New Roman" w:hAnsi="Times New Roman" w:eastAsia="仿宋_GB2312" w:cs="Times New Roman"/>
                <w:szCs w:val="21"/>
              </w:rPr>
              <w:t>单位自查发现问题或隐患数（个）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学校</w:t>
            </w:r>
            <w:r>
              <w:rPr>
                <w:rFonts w:hint="eastAsia" w:ascii="Times New Roman" w:hAnsi="Times New Roman" w:eastAsia="仿宋_GB2312" w:cs="Times New Roman"/>
                <w:szCs w:val="21"/>
              </w:rPr>
              <w:t>食堂</w:t>
            </w:r>
            <w:r>
              <w:rPr>
                <w:rFonts w:ascii="Times New Roman" w:hAnsi="Times New Roman" w:eastAsia="仿宋_GB2312" w:cs="Times New Roman"/>
                <w:szCs w:val="21"/>
              </w:rPr>
              <w:t>、</w:t>
            </w:r>
            <w:r>
              <w:rPr>
                <w:rFonts w:hint="eastAsia" w:ascii="Times New Roman" w:hAnsi="Times New Roman" w:eastAsia="仿宋_GB2312" w:cs="Times New Roman"/>
                <w:szCs w:val="21"/>
              </w:rPr>
              <w:t>集体用餐配送</w:t>
            </w:r>
            <w:r>
              <w:rPr>
                <w:rFonts w:ascii="Times New Roman" w:hAnsi="Times New Roman" w:eastAsia="仿宋_GB2312" w:cs="Times New Roman"/>
                <w:szCs w:val="21"/>
              </w:rPr>
              <w:t>单位完成问题或隐患整改数（个）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约谈学校食品安全负责人（人次）</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撤换食品原料供货商（个）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更换供餐单位（个）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restart"/>
            <w:vAlign w:val="center"/>
          </w:tcPr>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执法监管</w:t>
            </w:r>
          </w:p>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情况</w:t>
            </w: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出动执法人员（人次）</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检查</w:t>
            </w:r>
            <w:r>
              <w:rPr>
                <w:rFonts w:hint="eastAsia" w:ascii="Times New Roman" w:hAnsi="Times New Roman" w:eastAsia="仿宋_GB2312" w:cs="Times New Roman"/>
                <w:szCs w:val="21"/>
              </w:rPr>
              <w:t>食品经营主体总数：</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其中：</w:t>
            </w:r>
            <w:r>
              <w:rPr>
                <w:rFonts w:hint="eastAsia" w:ascii="Times New Roman" w:hAnsi="Times New Roman" w:eastAsia="仿宋_GB2312" w:cs="Times New Roman"/>
                <w:szCs w:val="21"/>
              </w:rPr>
              <w:t>1、</w:t>
            </w:r>
            <w:r>
              <w:rPr>
                <w:rFonts w:ascii="Times New Roman" w:hAnsi="Times New Roman" w:eastAsia="仿宋_GB2312" w:cs="Times New Roman"/>
                <w:szCs w:val="21"/>
              </w:rPr>
              <w:t>检查学校食堂（个）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ind w:firstLine="624" w:firstLineChars="300"/>
              <w:jc w:val="left"/>
              <w:rPr>
                <w:rFonts w:ascii="Times New Roman" w:hAnsi="Times New Roman" w:eastAsia="仿宋_GB2312"/>
                <w:szCs w:val="21"/>
              </w:rPr>
            </w:pPr>
            <w:r>
              <w:rPr>
                <w:rFonts w:hint="eastAsia" w:ascii="Times New Roman" w:hAnsi="Times New Roman" w:eastAsia="仿宋_GB2312" w:cs="Times New Roman"/>
                <w:szCs w:val="21"/>
              </w:rPr>
              <w:t>2、</w:t>
            </w:r>
            <w:r>
              <w:rPr>
                <w:rFonts w:ascii="Times New Roman" w:hAnsi="Times New Roman" w:eastAsia="仿宋_GB2312" w:cs="Times New Roman"/>
                <w:szCs w:val="21"/>
              </w:rPr>
              <w:t>检查学校供餐单位（个）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ind w:firstLine="624" w:firstLineChars="300"/>
              <w:jc w:val="left"/>
              <w:rPr>
                <w:rFonts w:ascii="Times New Roman" w:hAnsi="Times New Roman" w:eastAsia="仿宋_GB2312"/>
                <w:szCs w:val="21"/>
              </w:rPr>
            </w:pPr>
            <w:r>
              <w:rPr>
                <w:rFonts w:hint="eastAsia" w:ascii="Times New Roman" w:hAnsi="Times New Roman" w:eastAsia="仿宋_GB2312" w:cs="Times New Roman"/>
                <w:szCs w:val="21"/>
              </w:rPr>
              <w:t>3、</w:t>
            </w:r>
            <w:r>
              <w:rPr>
                <w:rFonts w:ascii="Times New Roman" w:hAnsi="Times New Roman" w:eastAsia="仿宋_GB2312" w:cs="Times New Roman"/>
                <w:szCs w:val="21"/>
              </w:rPr>
              <w:t>检查校内食品经营店（户）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ind w:firstLine="624" w:firstLineChars="300"/>
              <w:jc w:val="left"/>
              <w:rPr>
                <w:rFonts w:ascii="Times New Roman" w:hAnsi="Times New Roman" w:eastAsia="仿宋_GB2312"/>
                <w:szCs w:val="21"/>
              </w:rPr>
            </w:pPr>
            <w:r>
              <w:rPr>
                <w:rFonts w:hint="eastAsia" w:ascii="Times New Roman" w:hAnsi="Times New Roman" w:eastAsia="仿宋_GB2312" w:cs="Times New Roman"/>
                <w:szCs w:val="21"/>
              </w:rPr>
              <w:t>4、</w:t>
            </w:r>
            <w:r>
              <w:rPr>
                <w:rFonts w:ascii="Times New Roman" w:hAnsi="Times New Roman" w:eastAsia="仿宋_GB2312" w:cs="Times New Roman"/>
                <w:szCs w:val="21"/>
              </w:rPr>
              <w:t>检查校园周边食品经营者（户）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发现学校食堂无证供餐数（个）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取缔无证供餐学校数（个）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抽检食品（件）</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责令改正（户）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立案查处（起）*应与表3</w:t>
            </w:r>
            <w:r>
              <w:rPr>
                <w:rFonts w:hint="eastAsia" w:ascii="Times New Roman" w:hAnsi="Times New Roman" w:eastAsia="仿宋_GB2312" w:cs="Times New Roman"/>
                <w:szCs w:val="21"/>
              </w:rPr>
              <w:t>、4</w:t>
            </w:r>
            <w:r>
              <w:rPr>
                <w:rFonts w:ascii="Times New Roman" w:hAnsi="Times New Roman" w:eastAsia="仿宋_GB2312" w:cs="Times New Roman"/>
                <w:szCs w:val="21"/>
              </w:rPr>
              <w:t>一致。</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罚没金额（万元）</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没收违法经营的食品和食品添加剂（公斤）</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移送司法案件数（件）</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吊销许可证（户）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取缔学校供餐单位（个）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取缔校园</w:t>
            </w:r>
            <w:r>
              <w:rPr>
                <w:rFonts w:hint="eastAsia" w:ascii="Times New Roman" w:hAnsi="Times New Roman" w:eastAsia="仿宋_GB2312" w:cs="Times New Roman"/>
                <w:szCs w:val="21"/>
              </w:rPr>
              <w:t>及</w:t>
            </w:r>
            <w:r>
              <w:rPr>
                <w:rFonts w:ascii="Times New Roman" w:hAnsi="Times New Roman" w:eastAsia="仿宋_GB2312" w:cs="Times New Roman"/>
                <w:szCs w:val="21"/>
              </w:rPr>
              <w:t>周边无证经营者（户）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restart"/>
            <w:vAlign w:val="center"/>
          </w:tcPr>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培训教育</w:t>
            </w:r>
          </w:p>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情况</w:t>
            </w: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本期开办培训班数（个）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cs="Times New Roman"/>
                <w:b/>
                <w:szCs w:val="21"/>
              </w:rPr>
            </w:pPr>
          </w:p>
        </w:tc>
        <w:tc>
          <w:tcPr>
            <w:tcW w:w="7740" w:type="dxa"/>
          </w:tcPr>
          <w:p>
            <w:pPr>
              <w:widowControl/>
              <w:shd w:val="clear" w:color="auto" w:fill="FFFFFF"/>
              <w:spacing w:line="320" w:lineRule="exact"/>
              <w:jc w:val="left"/>
              <w:rPr>
                <w:rFonts w:ascii="Times New Roman" w:hAnsi="Times New Roman" w:eastAsia="仿宋_GB2312" w:cs="Times New Roman"/>
                <w:szCs w:val="21"/>
              </w:rPr>
            </w:pPr>
            <w:r>
              <w:rPr>
                <w:rFonts w:hint="eastAsia" w:ascii="Times New Roman" w:hAnsi="Times New Roman" w:eastAsia="仿宋_GB2312" w:cs="Times New Roman"/>
                <w:szCs w:val="21"/>
              </w:rPr>
              <w:t>培训学校食堂主体数（个）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培训</w:t>
            </w:r>
            <w:r>
              <w:rPr>
                <w:rFonts w:hint="eastAsia" w:ascii="Times New Roman" w:hAnsi="Times New Roman" w:eastAsia="仿宋_GB2312" w:cs="Times New Roman"/>
                <w:szCs w:val="21"/>
              </w:rPr>
              <w:t>学校食堂</w:t>
            </w:r>
            <w:r>
              <w:rPr>
                <w:rFonts w:ascii="Times New Roman" w:hAnsi="Times New Roman" w:eastAsia="仿宋_GB2312" w:cs="Times New Roman"/>
                <w:szCs w:val="21"/>
              </w:rPr>
              <w:t>从业人员（名）</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发放培训材料（份）</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adjustRightInd w:val="0"/>
              <w:spacing w:line="320" w:lineRule="exact"/>
              <w:jc w:val="center"/>
              <w:rPr>
                <w:rFonts w:ascii="Times New Roman" w:hAnsi="Times New Roman" w:eastAsia="仿宋_GB2312"/>
                <w:b/>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hint="eastAsia" w:ascii="Times New Roman" w:hAnsi="Times New Roman" w:eastAsia="仿宋_GB2312" w:cs="Times New Roman"/>
                <w:szCs w:val="21"/>
              </w:rPr>
              <w:t>学校食堂</w:t>
            </w:r>
            <w:r>
              <w:rPr>
                <w:rFonts w:ascii="Times New Roman" w:hAnsi="Times New Roman" w:eastAsia="仿宋_GB2312" w:cs="Times New Roman"/>
                <w:szCs w:val="21"/>
              </w:rPr>
              <w:t>从业人员考核合格率（%）</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restart"/>
            <w:vAlign w:val="center"/>
          </w:tcPr>
          <w:p>
            <w:pPr>
              <w:widowControl/>
              <w:adjustRightInd w:val="0"/>
              <w:spacing w:line="320" w:lineRule="exact"/>
              <w:jc w:val="center"/>
              <w:rPr>
                <w:rFonts w:ascii="Times New Roman" w:hAnsi="Times New Roman" w:eastAsia="仿宋_GB2312"/>
                <w:b/>
                <w:szCs w:val="21"/>
              </w:rPr>
            </w:pPr>
            <w:r>
              <w:rPr>
                <w:rFonts w:ascii="Times New Roman" w:hAnsi="Times New Roman" w:eastAsia="仿宋_GB2312" w:cs="Times New Roman"/>
                <w:b/>
                <w:szCs w:val="21"/>
              </w:rPr>
              <w:t>基本情况</w:t>
            </w: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学校食堂总数（户）*应与表</w:t>
            </w:r>
            <w:r>
              <w:rPr>
                <w:rFonts w:hint="eastAsia" w:ascii="Times New Roman" w:hAnsi="Times New Roman" w:eastAsia="仿宋_GB2312" w:cs="Times New Roman"/>
                <w:szCs w:val="21"/>
              </w:rPr>
              <w:t>5</w:t>
            </w:r>
            <w:r>
              <w:rPr>
                <w:rFonts w:ascii="Times New Roman" w:hAnsi="Times New Roman" w:eastAsia="仿宋_GB2312" w:cs="Times New Roman"/>
                <w:szCs w:val="21"/>
              </w:rPr>
              <w:t>一致。</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其中：</w:t>
            </w:r>
            <w:r>
              <w:rPr>
                <w:rFonts w:hint="eastAsia" w:ascii="Times New Roman" w:hAnsi="Times New Roman" w:eastAsia="仿宋_GB2312" w:cs="Times New Roman"/>
                <w:szCs w:val="21"/>
              </w:rPr>
              <w:t>1、</w:t>
            </w:r>
            <w:r>
              <w:rPr>
                <w:rFonts w:ascii="Times New Roman" w:hAnsi="Times New Roman" w:eastAsia="仿宋_GB2312" w:cs="Times New Roman"/>
                <w:szCs w:val="21"/>
              </w:rPr>
              <w:t>自</w:t>
            </w:r>
            <w:r>
              <w:rPr>
                <w:rFonts w:hint="eastAsia" w:ascii="Times New Roman" w:hAnsi="Times New Roman" w:eastAsia="仿宋_GB2312" w:cs="Times New Roman"/>
                <w:szCs w:val="21"/>
              </w:rPr>
              <w:t>主</w:t>
            </w:r>
            <w:r>
              <w:rPr>
                <w:rFonts w:ascii="Times New Roman" w:hAnsi="Times New Roman" w:eastAsia="仿宋_GB2312" w:cs="Times New Roman"/>
                <w:szCs w:val="21"/>
              </w:rPr>
              <w:t>经营的学校食堂数（户）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ind w:firstLine="624" w:firstLineChars="300"/>
              <w:jc w:val="left"/>
              <w:rPr>
                <w:rFonts w:ascii="Times New Roman" w:hAnsi="Times New Roman" w:eastAsia="仿宋_GB2312"/>
                <w:szCs w:val="21"/>
              </w:rPr>
            </w:pPr>
            <w:r>
              <w:rPr>
                <w:rFonts w:hint="eastAsia" w:ascii="Times New Roman" w:hAnsi="Times New Roman" w:eastAsia="仿宋_GB2312" w:cs="Times New Roman"/>
                <w:szCs w:val="21"/>
              </w:rPr>
              <w:t>2、</w:t>
            </w:r>
            <w:r>
              <w:rPr>
                <w:rFonts w:ascii="Times New Roman" w:hAnsi="Times New Roman" w:eastAsia="仿宋_GB2312" w:cs="Times New Roman"/>
                <w:szCs w:val="21"/>
              </w:rPr>
              <w:t>通过HACCP或ISO22000管理体系的学校食堂数（家）</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学校集体用餐配送单位数（个）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其中：</w:t>
            </w:r>
            <w:r>
              <w:rPr>
                <w:rFonts w:hint="eastAsia" w:ascii="Times New Roman" w:hAnsi="Times New Roman" w:eastAsia="仿宋_GB2312" w:cs="Times New Roman"/>
                <w:szCs w:val="21"/>
              </w:rPr>
              <w:t>1、</w:t>
            </w:r>
            <w:r>
              <w:rPr>
                <w:rFonts w:ascii="Times New Roman" w:hAnsi="Times New Roman" w:eastAsia="仿宋_GB2312" w:cs="Times New Roman"/>
                <w:szCs w:val="21"/>
              </w:rPr>
              <w:t>供应的学校数（个）</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ind w:firstLine="624" w:firstLineChars="300"/>
              <w:jc w:val="left"/>
              <w:rPr>
                <w:rFonts w:ascii="Times New Roman" w:hAnsi="Times New Roman" w:eastAsia="仿宋_GB2312"/>
                <w:szCs w:val="21"/>
              </w:rPr>
            </w:pPr>
            <w:r>
              <w:rPr>
                <w:rFonts w:hint="eastAsia" w:ascii="Times New Roman" w:hAnsi="Times New Roman" w:eastAsia="仿宋_GB2312" w:cs="Times New Roman"/>
                <w:szCs w:val="21"/>
              </w:rPr>
              <w:t>2、</w:t>
            </w:r>
            <w:r>
              <w:rPr>
                <w:rFonts w:ascii="Times New Roman" w:hAnsi="Times New Roman" w:eastAsia="仿宋_GB2312" w:cs="Times New Roman"/>
                <w:szCs w:val="21"/>
              </w:rPr>
              <w:t>通过HACCP或ISO22000管理体系的学校集体用餐配送单位数（家）</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校内食品经营店（户）</w:t>
            </w:r>
          </w:p>
        </w:tc>
        <w:tc>
          <w:tcPr>
            <w:tcW w:w="975" w:type="dxa"/>
          </w:tcPr>
          <w:p>
            <w:pPr>
              <w:widowControl/>
              <w:shd w:val="clear" w:color="auto" w:fill="FFFFFF"/>
              <w:spacing w:line="320" w:lineRule="exact"/>
              <w:jc w:val="left"/>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130" w:type="dxa"/>
            <w:vMerge w:val="continue"/>
            <w:vAlign w:val="center"/>
          </w:tcPr>
          <w:p>
            <w:pPr>
              <w:widowControl/>
              <w:shd w:val="clear" w:color="auto" w:fill="FFFFFF"/>
              <w:spacing w:line="320" w:lineRule="exact"/>
              <w:jc w:val="left"/>
              <w:rPr>
                <w:rFonts w:ascii="Times New Roman" w:hAnsi="Times New Roman" w:eastAsia="仿宋_GB2312"/>
                <w:szCs w:val="21"/>
              </w:rPr>
            </w:pPr>
          </w:p>
        </w:tc>
        <w:tc>
          <w:tcPr>
            <w:tcW w:w="7740" w:type="dxa"/>
          </w:tcPr>
          <w:p>
            <w:pPr>
              <w:widowControl/>
              <w:shd w:val="clear" w:color="auto" w:fill="FFFFFF"/>
              <w:spacing w:line="320" w:lineRule="exact"/>
              <w:jc w:val="left"/>
              <w:rPr>
                <w:rFonts w:ascii="Times New Roman" w:hAnsi="Times New Roman" w:eastAsia="仿宋_GB2312"/>
                <w:szCs w:val="21"/>
              </w:rPr>
            </w:pPr>
            <w:r>
              <w:rPr>
                <w:rFonts w:ascii="Times New Roman" w:hAnsi="Times New Roman" w:eastAsia="仿宋_GB2312" w:cs="Times New Roman"/>
                <w:szCs w:val="21"/>
              </w:rPr>
              <w:t>校园周边食品经营者数（户）</w:t>
            </w:r>
          </w:p>
        </w:tc>
        <w:tc>
          <w:tcPr>
            <w:tcW w:w="975" w:type="dxa"/>
          </w:tcPr>
          <w:p>
            <w:pPr>
              <w:widowControl/>
              <w:shd w:val="clear" w:color="auto" w:fill="FFFFFF"/>
              <w:spacing w:line="320" w:lineRule="exact"/>
              <w:jc w:val="left"/>
              <w:rPr>
                <w:rFonts w:ascii="Times New Roman" w:hAnsi="Times New Roman" w:eastAsia="仿宋_GB2312"/>
                <w:szCs w:val="21"/>
              </w:rPr>
            </w:pPr>
          </w:p>
        </w:tc>
      </w:tr>
    </w:tbl>
    <w:p>
      <w:pPr>
        <w:widowControl/>
        <w:shd w:val="clear" w:color="auto" w:fill="FFFFFF"/>
        <w:spacing w:line="360" w:lineRule="exact"/>
        <w:jc w:val="left"/>
        <w:sectPr>
          <w:pgSz w:w="11907" w:h="16840"/>
          <w:pgMar w:top="1701" w:right="1531" w:bottom="1134" w:left="1531" w:header="624" w:footer="1021" w:gutter="0"/>
          <w:pgNumType w:fmt="numberInDash"/>
          <w:cols w:space="720" w:num="1"/>
          <w:docGrid w:type="linesAndChars" w:linePitch="608" w:charSpace="-432"/>
        </w:sectPr>
      </w:pPr>
    </w:p>
    <w:p>
      <w:pPr>
        <w:spacing w:line="600" w:lineRule="exact"/>
        <w:jc w:val="left"/>
        <w:rPr>
          <w:rFonts w:ascii="黑体" w:hAnsi="黑体" w:eastAsia="黑体" w:cs="黑体"/>
          <w:sz w:val="32"/>
          <w:szCs w:val="32"/>
        </w:rPr>
      </w:pPr>
      <w:r>
        <w:rPr>
          <w:rFonts w:hint="eastAsia" w:ascii="黑体" w:hAnsi="黑体" w:eastAsia="黑体" w:cs="黑体"/>
          <w:sz w:val="32"/>
          <w:szCs w:val="32"/>
        </w:rPr>
        <w:t>附件3</w:t>
      </w:r>
    </w:p>
    <w:p>
      <w:pPr>
        <w:widowControl/>
        <w:spacing w:line="576" w:lineRule="exact"/>
        <w:ind w:firstLine="872" w:firstLineChars="200"/>
        <w:jc w:val="center"/>
        <w:rPr>
          <w:rFonts w:hint="eastAsia" w:ascii="方正小标宋简体" w:eastAsia="方正小标宋简体"/>
          <w:sz w:val="44"/>
          <w:szCs w:val="44"/>
        </w:rPr>
      </w:pPr>
      <w:r>
        <w:rPr>
          <w:rFonts w:hint="eastAsia" w:ascii="方正小标宋简体" w:eastAsia="方正小标宋简体"/>
          <w:sz w:val="44"/>
          <w:szCs w:val="44"/>
        </w:rPr>
        <w:t>2022年春季校园食品安全专项检查立案查处明细表</w:t>
      </w:r>
    </w:p>
    <w:p>
      <w:pPr>
        <w:widowControl/>
        <w:spacing w:line="576" w:lineRule="exact"/>
        <w:ind w:firstLine="872" w:firstLineChars="200"/>
        <w:jc w:val="center"/>
        <w:rPr>
          <w:rFonts w:hint="eastAsia" w:ascii="方正小标宋简体" w:hAnsi="Times New Roman" w:eastAsia="方正小标宋简体"/>
          <w:sz w:val="44"/>
          <w:szCs w:val="44"/>
        </w:rPr>
      </w:pPr>
      <w:r>
        <w:rPr>
          <w:rFonts w:hint="eastAsia" w:ascii="方正小标宋简体" w:hAnsi="Times New Roman" w:eastAsia="方正小标宋简体" w:cs="Times New Roman"/>
          <w:sz w:val="44"/>
          <w:szCs w:val="44"/>
        </w:rPr>
        <w:t>（学校食堂）</w:t>
      </w:r>
    </w:p>
    <w:p>
      <w:pPr>
        <w:spacing w:line="576" w:lineRule="exact"/>
        <w:ind w:firstLine="138" w:firstLineChars="50"/>
        <w:rPr>
          <w:rFonts w:eastAsia="仿宋_GB2312"/>
          <w:sz w:val="28"/>
          <w:szCs w:val="28"/>
        </w:rPr>
      </w:pPr>
      <w:r>
        <w:rPr>
          <w:rFonts w:eastAsia="仿宋_GB2312"/>
          <w:sz w:val="28"/>
          <w:szCs w:val="28"/>
        </w:rPr>
        <w:t>填报单位：</w:t>
      </w:r>
      <w:r>
        <w:rPr>
          <w:rFonts w:hint="eastAsia" w:eastAsia="仿宋_GB2312"/>
          <w:sz w:val="28"/>
          <w:szCs w:val="28"/>
        </w:rPr>
        <w:t xml:space="preserve">                    </w:t>
      </w:r>
      <w:r>
        <w:rPr>
          <w:rFonts w:eastAsia="仿宋_GB2312"/>
          <w:sz w:val="28"/>
          <w:szCs w:val="28"/>
        </w:rPr>
        <w:t xml:space="preserve">填报人：    </w:t>
      </w:r>
      <w:r>
        <w:rPr>
          <w:rFonts w:hint="eastAsia" w:eastAsia="仿宋_GB2312"/>
          <w:sz w:val="28"/>
          <w:szCs w:val="28"/>
        </w:rPr>
        <w:t xml:space="preserve">                </w:t>
      </w:r>
      <w:r>
        <w:rPr>
          <w:rFonts w:eastAsia="仿宋_GB2312"/>
          <w:sz w:val="28"/>
          <w:szCs w:val="28"/>
        </w:rPr>
        <w:t xml:space="preserve">   　　填报时间：</w:t>
      </w:r>
      <w:r>
        <w:rPr>
          <w:rFonts w:hint="eastAsia" w:eastAsia="仿宋_GB2312"/>
          <w:sz w:val="28"/>
          <w:szCs w:val="28"/>
        </w:rPr>
        <w:t xml:space="preserve">    </w:t>
      </w:r>
      <w:r>
        <w:rPr>
          <w:rFonts w:eastAsia="仿宋_GB2312"/>
          <w:sz w:val="28"/>
          <w:szCs w:val="28"/>
        </w:rPr>
        <w:t xml:space="preserve"> 年    月 </w:t>
      </w:r>
      <w:r>
        <w:rPr>
          <w:rFonts w:hint="eastAsia" w:eastAsia="仿宋_GB2312"/>
          <w:sz w:val="28"/>
          <w:szCs w:val="28"/>
        </w:rPr>
        <w:t xml:space="preserve">   日</w:t>
      </w:r>
      <w:r>
        <w:rPr>
          <w:rFonts w:eastAsia="仿宋_GB2312"/>
          <w:sz w:val="28"/>
          <w:szCs w:val="28"/>
        </w:rPr>
        <w:t xml:space="preserve">  </w:t>
      </w:r>
    </w:p>
    <w:tbl>
      <w:tblPr>
        <w:tblStyle w:val="11"/>
        <w:tblW w:w="13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2317"/>
        <w:gridCol w:w="2816"/>
        <w:gridCol w:w="2734"/>
        <w:gridCol w:w="1897"/>
        <w:gridCol w:w="1369"/>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54" w:type="dxa"/>
            <w:vAlign w:val="center"/>
          </w:tcPr>
          <w:p>
            <w:pPr>
              <w:spacing w:line="400" w:lineRule="exact"/>
              <w:jc w:val="center"/>
              <w:rPr>
                <w:rFonts w:eastAsia="仿宋_GB2312"/>
                <w:sz w:val="28"/>
                <w:szCs w:val="28"/>
              </w:rPr>
            </w:pPr>
            <w:r>
              <w:rPr>
                <w:rFonts w:eastAsia="方正黑体简体"/>
                <w:sz w:val="28"/>
                <w:szCs w:val="28"/>
              </w:rPr>
              <w:t>序号</w:t>
            </w:r>
          </w:p>
        </w:tc>
        <w:tc>
          <w:tcPr>
            <w:tcW w:w="2317" w:type="dxa"/>
            <w:vAlign w:val="center"/>
          </w:tcPr>
          <w:p>
            <w:pPr>
              <w:spacing w:line="400" w:lineRule="exact"/>
              <w:jc w:val="center"/>
              <w:rPr>
                <w:rFonts w:eastAsia="仿宋_GB2312"/>
                <w:sz w:val="28"/>
                <w:szCs w:val="28"/>
              </w:rPr>
            </w:pPr>
            <w:r>
              <w:rPr>
                <w:rFonts w:eastAsia="方正黑体简体"/>
                <w:sz w:val="28"/>
                <w:szCs w:val="28"/>
              </w:rPr>
              <w:t>案件名称</w:t>
            </w:r>
          </w:p>
        </w:tc>
        <w:tc>
          <w:tcPr>
            <w:tcW w:w="2816" w:type="dxa"/>
            <w:vAlign w:val="center"/>
          </w:tcPr>
          <w:p>
            <w:pPr>
              <w:spacing w:line="400" w:lineRule="exact"/>
              <w:jc w:val="center"/>
              <w:rPr>
                <w:rFonts w:eastAsia="仿宋_GB2312"/>
                <w:sz w:val="28"/>
                <w:szCs w:val="28"/>
              </w:rPr>
            </w:pPr>
            <w:r>
              <w:rPr>
                <w:rFonts w:eastAsia="方正黑体简体"/>
                <w:sz w:val="28"/>
                <w:szCs w:val="28"/>
              </w:rPr>
              <w:t>违法企业/违法自然人名称</w:t>
            </w:r>
          </w:p>
        </w:tc>
        <w:tc>
          <w:tcPr>
            <w:tcW w:w="2734" w:type="dxa"/>
            <w:vAlign w:val="center"/>
          </w:tcPr>
          <w:p>
            <w:pPr>
              <w:spacing w:line="400" w:lineRule="exact"/>
              <w:jc w:val="center"/>
              <w:rPr>
                <w:rFonts w:eastAsia="仿宋_GB2312"/>
                <w:sz w:val="28"/>
                <w:szCs w:val="28"/>
              </w:rPr>
            </w:pPr>
            <w:r>
              <w:rPr>
                <w:rFonts w:eastAsia="方正黑体简体"/>
                <w:sz w:val="28"/>
                <w:szCs w:val="28"/>
              </w:rPr>
              <w:t>涉嫌违法事实</w:t>
            </w:r>
          </w:p>
        </w:tc>
        <w:tc>
          <w:tcPr>
            <w:tcW w:w="1897" w:type="dxa"/>
            <w:vAlign w:val="center"/>
          </w:tcPr>
          <w:p>
            <w:pPr>
              <w:spacing w:line="400" w:lineRule="exact"/>
              <w:jc w:val="center"/>
              <w:rPr>
                <w:rFonts w:eastAsia="仿宋_GB2312"/>
                <w:sz w:val="28"/>
                <w:szCs w:val="28"/>
              </w:rPr>
            </w:pPr>
            <w:r>
              <w:rPr>
                <w:rFonts w:eastAsia="方正黑体简体"/>
                <w:sz w:val="28"/>
                <w:szCs w:val="28"/>
              </w:rPr>
              <w:t>给予行政处罚种类</w:t>
            </w:r>
          </w:p>
        </w:tc>
        <w:tc>
          <w:tcPr>
            <w:tcW w:w="1369" w:type="dxa"/>
            <w:vAlign w:val="center"/>
          </w:tcPr>
          <w:p>
            <w:pPr>
              <w:spacing w:line="400" w:lineRule="exact"/>
              <w:jc w:val="center"/>
              <w:rPr>
                <w:rFonts w:eastAsia="方正黑体简体"/>
                <w:sz w:val="28"/>
                <w:szCs w:val="28"/>
              </w:rPr>
            </w:pPr>
            <w:r>
              <w:rPr>
                <w:rFonts w:eastAsia="方正黑体简体"/>
                <w:sz w:val="28"/>
                <w:szCs w:val="28"/>
              </w:rPr>
              <w:t>罚没金额</w:t>
            </w:r>
            <w:r>
              <w:rPr>
                <w:rFonts w:hint="eastAsia" w:eastAsia="方正黑体简体"/>
                <w:sz w:val="28"/>
                <w:szCs w:val="28"/>
              </w:rPr>
              <w:t>（万元）</w:t>
            </w:r>
          </w:p>
        </w:tc>
        <w:tc>
          <w:tcPr>
            <w:tcW w:w="1395" w:type="dxa"/>
            <w:vAlign w:val="center"/>
          </w:tcPr>
          <w:p>
            <w:pPr>
              <w:spacing w:line="400" w:lineRule="exact"/>
              <w:jc w:val="center"/>
              <w:rPr>
                <w:rFonts w:eastAsia="仿宋_GB2312"/>
                <w:sz w:val="28"/>
                <w:szCs w:val="28"/>
              </w:rPr>
            </w:pPr>
            <w:r>
              <w:rPr>
                <w:rFonts w:eastAsia="方正黑体简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54" w:type="dxa"/>
            <w:vAlign w:val="center"/>
          </w:tcPr>
          <w:p>
            <w:pPr>
              <w:spacing w:line="400" w:lineRule="exact"/>
              <w:jc w:val="center"/>
              <w:rPr>
                <w:rFonts w:eastAsia="仿宋_GB2312"/>
                <w:sz w:val="24"/>
              </w:rPr>
            </w:pPr>
            <w:r>
              <w:rPr>
                <w:rFonts w:eastAsia="仿宋_GB2312"/>
                <w:sz w:val="24"/>
                <w:szCs w:val="52"/>
              </w:rPr>
              <w:t>1</w:t>
            </w:r>
          </w:p>
        </w:tc>
        <w:tc>
          <w:tcPr>
            <w:tcW w:w="2317" w:type="dxa"/>
            <w:vAlign w:val="center"/>
          </w:tcPr>
          <w:p>
            <w:pPr>
              <w:spacing w:line="400" w:lineRule="exact"/>
              <w:rPr>
                <w:rFonts w:eastAsia="仿宋_GB2312"/>
                <w:sz w:val="24"/>
              </w:rPr>
            </w:pPr>
            <w:r>
              <w:rPr>
                <w:rFonts w:hint="eastAsia" w:eastAsia="仿宋_GB2312"/>
                <w:b/>
                <w:bCs/>
                <w:sz w:val="24"/>
                <w:szCs w:val="52"/>
              </w:rPr>
              <w:t xml:space="preserve"> </w:t>
            </w:r>
          </w:p>
        </w:tc>
        <w:tc>
          <w:tcPr>
            <w:tcW w:w="2816" w:type="dxa"/>
            <w:vAlign w:val="center"/>
          </w:tcPr>
          <w:p>
            <w:pPr>
              <w:spacing w:line="400" w:lineRule="exact"/>
              <w:jc w:val="center"/>
              <w:rPr>
                <w:rFonts w:eastAsia="仿宋_GB2312"/>
                <w:sz w:val="24"/>
              </w:rPr>
            </w:pPr>
          </w:p>
        </w:tc>
        <w:tc>
          <w:tcPr>
            <w:tcW w:w="2734" w:type="dxa"/>
            <w:vAlign w:val="center"/>
          </w:tcPr>
          <w:p>
            <w:pPr>
              <w:spacing w:line="400" w:lineRule="exact"/>
              <w:jc w:val="center"/>
              <w:rPr>
                <w:rFonts w:eastAsia="仿宋_GB2312"/>
                <w:sz w:val="24"/>
              </w:rPr>
            </w:pPr>
          </w:p>
        </w:tc>
        <w:tc>
          <w:tcPr>
            <w:tcW w:w="1897" w:type="dxa"/>
            <w:vAlign w:val="center"/>
          </w:tcPr>
          <w:p>
            <w:pPr>
              <w:spacing w:line="400" w:lineRule="exact"/>
              <w:jc w:val="center"/>
              <w:rPr>
                <w:rFonts w:eastAsia="仿宋_GB2312"/>
                <w:sz w:val="24"/>
              </w:rPr>
            </w:pPr>
          </w:p>
        </w:tc>
        <w:tc>
          <w:tcPr>
            <w:tcW w:w="1369" w:type="dxa"/>
            <w:vAlign w:val="center"/>
          </w:tcPr>
          <w:p>
            <w:pPr>
              <w:spacing w:line="400" w:lineRule="exact"/>
              <w:jc w:val="center"/>
              <w:rPr>
                <w:rFonts w:eastAsia="仿宋_GB2312"/>
                <w:sz w:val="24"/>
              </w:rPr>
            </w:pPr>
          </w:p>
        </w:tc>
        <w:tc>
          <w:tcPr>
            <w:tcW w:w="1395" w:type="dxa"/>
            <w:vAlign w:val="center"/>
          </w:tcPr>
          <w:p>
            <w:pPr>
              <w:spacing w:line="400" w:lineRule="exact"/>
              <w:jc w:val="center"/>
              <w:rPr>
                <w:rFonts w:eastAsia="仿宋_GB2312"/>
                <w:sz w:val="24"/>
              </w:rPr>
            </w:pPr>
            <w:r>
              <w:rPr>
                <w:rFonts w:hint="eastAsia" w:eastAsia="仿宋_GB2312"/>
                <w:sz w:val="24"/>
                <w:szCs w:val="5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54" w:type="dxa"/>
            <w:vAlign w:val="center"/>
          </w:tcPr>
          <w:p>
            <w:pPr>
              <w:spacing w:line="400" w:lineRule="exact"/>
              <w:jc w:val="center"/>
              <w:rPr>
                <w:rFonts w:eastAsia="仿宋_GB2312"/>
                <w:sz w:val="24"/>
                <w:szCs w:val="52"/>
              </w:rPr>
            </w:pPr>
            <w:r>
              <w:rPr>
                <w:rFonts w:eastAsia="仿宋_GB2312"/>
                <w:sz w:val="24"/>
                <w:szCs w:val="52"/>
              </w:rPr>
              <w:t>2</w:t>
            </w:r>
          </w:p>
        </w:tc>
        <w:tc>
          <w:tcPr>
            <w:tcW w:w="2317" w:type="dxa"/>
            <w:vAlign w:val="center"/>
          </w:tcPr>
          <w:p>
            <w:pPr>
              <w:spacing w:line="400" w:lineRule="exact"/>
              <w:jc w:val="center"/>
              <w:rPr>
                <w:rFonts w:eastAsia="仿宋_GB2312"/>
                <w:sz w:val="24"/>
              </w:rPr>
            </w:pPr>
          </w:p>
        </w:tc>
        <w:tc>
          <w:tcPr>
            <w:tcW w:w="2816" w:type="dxa"/>
            <w:vAlign w:val="center"/>
          </w:tcPr>
          <w:p>
            <w:pPr>
              <w:spacing w:line="400" w:lineRule="exact"/>
              <w:jc w:val="center"/>
              <w:rPr>
                <w:rFonts w:eastAsia="仿宋_GB2312"/>
                <w:sz w:val="24"/>
              </w:rPr>
            </w:pPr>
          </w:p>
        </w:tc>
        <w:tc>
          <w:tcPr>
            <w:tcW w:w="2734" w:type="dxa"/>
            <w:vAlign w:val="center"/>
          </w:tcPr>
          <w:p>
            <w:pPr>
              <w:spacing w:line="400" w:lineRule="exact"/>
              <w:jc w:val="center"/>
              <w:rPr>
                <w:rFonts w:eastAsia="仿宋_GB2312"/>
                <w:sz w:val="24"/>
              </w:rPr>
            </w:pPr>
          </w:p>
        </w:tc>
        <w:tc>
          <w:tcPr>
            <w:tcW w:w="1897" w:type="dxa"/>
            <w:vAlign w:val="center"/>
          </w:tcPr>
          <w:p>
            <w:pPr>
              <w:spacing w:line="400" w:lineRule="exact"/>
              <w:jc w:val="center"/>
              <w:rPr>
                <w:rFonts w:eastAsia="仿宋_GB2312"/>
                <w:sz w:val="24"/>
              </w:rPr>
            </w:pPr>
          </w:p>
        </w:tc>
        <w:tc>
          <w:tcPr>
            <w:tcW w:w="1369" w:type="dxa"/>
            <w:vAlign w:val="center"/>
          </w:tcPr>
          <w:p>
            <w:pPr>
              <w:spacing w:line="400" w:lineRule="exact"/>
              <w:jc w:val="center"/>
              <w:rPr>
                <w:rFonts w:eastAsia="仿宋_GB2312"/>
                <w:sz w:val="24"/>
              </w:rPr>
            </w:pPr>
          </w:p>
        </w:tc>
        <w:tc>
          <w:tcPr>
            <w:tcW w:w="1395"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54" w:type="dxa"/>
            <w:vAlign w:val="center"/>
          </w:tcPr>
          <w:p>
            <w:pPr>
              <w:spacing w:line="400" w:lineRule="exact"/>
              <w:jc w:val="center"/>
              <w:rPr>
                <w:rFonts w:eastAsia="仿宋_GB2312"/>
                <w:sz w:val="24"/>
                <w:szCs w:val="52"/>
              </w:rPr>
            </w:pPr>
            <w:r>
              <w:rPr>
                <w:rFonts w:eastAsia="仿宋_GB2312"/>
                <w:sz w:val="24"/>
                <w:szCs w:val="52"/>
              </w:rPr>
              <w:t>3</w:t>
            </w:r>
          </w:p>
        </w:tc>
        <w:tc>
          <w:tcPr>
            <w:tcW w:w="2317" w:type="dxa"/>
            <w:vAlign w:val="center"/>
          </w:tcPr>
          <w:p>
            <w:pPr>
              <w:spacing w:line="400" w:lineRule="exact"/>
              <w:jc w:val="center"/>
              <w:rPr>
                <w:rFonts w:eastAsia="仿宋_GB2312"/>
                <w:sz w:val="24"/>
              </w:rPr>
            </w:pPr>
          </w:p>
        </w:tc>
        <w:tc>
          <w:tcPr>
            <w:tcW w:w="2816" w:type="dxa"/>
            <w:vAlign w:val="center"/>
          </w:tcPr>
          <w:p>
            <w:pPr>
              <w:spacing w:line="400" w:lineRule="exact"/>
              <w:jc w:val="center"/>
              <w:rPr>
                <w:rFonts w:eastAsia="仿宋_GB2312"/>
                <w:sz w:val="24"/>
              </w:rPr>
            </w:pPr>
          </w:p>
        </w:tc>
        <w:tc>
          <w:tcPr>
            <w:tcW w:w="2734" w:type="dxa"/>
            <w:vAlign w:val="center"/>
          </w:tcPr>
          <w:p>
            <w:pPr>
              <w:spacing w:line="400" w:lineRule="exact"/>
              <w:jc w:val="center"/>
              <w:rPr>
                <w:rFonts w:eastAsia="仿宋_GB2312"/>
                <w:sz w:val="24"/>
              </w:rPr>
            </w:pPr>
          </w:p>
        </w:tc>
        <w:tc>
          <w:tcPr>
            <w:tcW w:w="1897" w:type="dxa"/>
            <w:vAlign w:val="center"/>
          </w:tcPr>
          <w:p>
            <w:pPr>
              <w:spacing w:line="400" w:lineRule="exact"/>
              <w:jc w:val="center"/>
              <w:rPr>
                <w:rFonts w:eastAsia="仿宋_GB2312"/>
                <w:sz w:val="24"/>
              </w:rPr>
            </w:pPr>
          </w:p>
        </w:tc>
        <w:tc>
          <w:tcPr>
            <w:tcW w:w="1369" w:type="dxa"/>
            <w:vAlign w:val="center"/>
          </w:tcPr>
          <w:p>
            <w:pPr>
              <w:spacing w:line="400" w:lineRule="exact"/>
              <w:jc w:val="center"/>
              <w:rPr>
                <w:rFonts w:eastAsia="仿宋_GB2312"/>
                <w:sz w:val="24"/>
              </w:rPr>
            </w:pPr>
          </w:p>
        </w:tc>
        <w:tc>
          <w:tcPr>
            <w:tcW w:w="1395"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54" w:type="dxa"/>
            <w:vAlign w:val="center"/>
          </w:tcPr>
          <w:p>
            <w:pPr>
              <w:spacing w:line="400" w:lineRule="exact"/>
              <w:jc w:val="center"/>
              <w:rPr>
                <w:rFonts w:eastAsia="仿宋_GB2312"/>
                <w:sz w:val="24"/>
                <w:szCs w:val="52"/>
              </w:rPr>
            </w:pPr>
            <w:r>
              <w:rPr>
                <w:rFonts w:hint="eastAsia" w:eastAsia="仿宋_GB2312"/>
                <w:sz w:val="24"/>
                <w:szCs w:val="52"/>
              </w:rPr>
              <w:t>…</w:t>
            </w:r>
          </w:p>
        </w:tc>
        <w:tc>
          <w:tcPr>
            <w:tcW w:w="2317" w:type="dxa"/>
            <w:vAlign w:val="center"/>
          </w:tcPr>
          <w:p>
            <w:pPr>
              <w:spacing w:line="400" w:lineRule="exact"/>
              <w:jc w:val="center"/>
              <w:rPr>
                <w:rFonts w:eastAsia="仿宋_GB2312"/>
                <w:sz w:val="24"/>
              </w:rPr>
            </w:pPr>
          </w:p>
        </w:tc>
        <w:tc>
          <w:tcPr>
            <w:tcW w:w="2816" w:type="dxa"/>
            <w:vAlign w:val="center"/>
          </w:tcPr>
          <w:p>
            <w:pPr>
              <w:spacing w:line="400" w:lineRule="exact"/>
              <w:jc w:val="center"/>
              <w:rPr>
                <w:rFonts w:eastAsia="仿宋_GB2312"/>
                <w:sz w:val="24"/>
              </w:rPr>
            </w:pPr>
          </w:p>
        </w:tc>
        <w:tc>
          <w:tcPr>
            <w:tcW w:w="2734" w:type="dxa"/>
            <w:vAlign w:val="center"/>
          </w:tcPr>
          <w:p>
            <w:pPr>
              <w:spacing w:line="400" w:lineRule="exact"/>
              <w:jc w:val="center"/>
              <w:rPr>
                <w:rFonts w:eastAsia="仿宋_GB2312"/>
                <w:sz w:val="24"/>
              </w:rPr>
            </w:pPr>
          </w:p>
        </w:tc>
        <w:tc>
          <w:tcPr>
            <w:tcW w:w="1897" w:type="dxa"/>
            <w:vAlign w:val="center"/>
          </w:tcPr>
          <w:p>
            <w:pPr>
              <w:spacing w:line="400" w:lineRule="exact"/>
              <w:jc w:val="center"/>
              <w:rPr>
                <w:rFonts w:eastAsia="仿宋_GB2312"/>
                <w:sz w:val="24"/>
              </w:rPr>
            </w:pPr>
          </w:p>
        </w:tc>
        <w:tc>
          <w:tcPr>
            <w:tcW w:w="1369" w:type="dxa"/>
            <w:vAlign w:val="center"/>
          </w:tcPr>
          <w:p>
            <w:pPr>
              <w:spacing w:line="400" w:lineRule="exact"/>
              <w:jc w:val="center"/>
              <w:rPr>
                <w:rFonts w:eastAsia="仿宋_GB2312"/>
                <w:sz w:val="24"/>
              </w:rPr>
            </w:pPr>
          </w:p>
        </w:tc>
        <w:tc>
          <w:tcPr>
            <w:tcW w:w="1395"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jc w:val="center"/>
        </w:trPr>
        <w:tc>
          <w:tcPr>
            <w:tcW w:w="754" w:type="dxa"/>
            <w:vAlign w:val="center"/>
          </w:tcPr>
          <w:p>
            <w:pPr>
              <w:spacing w:line="400" w:lineRule="exact"/>
              <w:jc w:val="center"/>
              <w:rPr>
                <w:rFonts w:eastAsia="方正黑体简体"/>
                <w:sz w:val="28"/>
                <w:szCs w:val="28"/>
              </w:rPr>
            </w:pPr>
            <w:r>
              <w:rPr>
                <w:rFonts w:hint="eastAsia" w:eastAsia="方正小标宋简体"/>
                <w:sz w:val="28"/>
                <w:szCs w:val="28"/>
              </w:rPr>
              <w:t>合计</w:t>
            </w:r>
          </w:p>
        </w:tc>
        <w:tc>
          <w:tcPr>
            <w:tcW w:w="12528" w:type="dxa"/>
            <w:gridSpan w:val="6"/>
            <w:vAlign w:val="center"/>
          </w:tcPr>
          <w:p>
            <w:pPr>
              <w:spacing w:line="400" w:lineRule="exact"/>
              <w:jc w:val="left"/>
              <w:rPr>
                <w:rFonts w:eastAsia="仿宋_GB2312"/>
                <w:sz w:val="28"/>
                <w:szCs w:val="28"/>
                <w:u w:val="single"/>
              </w:rPr>
            </w:pPr>
            <w:r>
              <w:rPr>
                <w:rFonts w:hint="eastAsia" w:eastAsia="仿宋_GB2312"/>
                <w:sz w:val="28"/>
                <w:szCs w:val="28"/>
              </w:rPr>
              <w:t>本次专项检查共立案查处学校食堂</w:t>
            </w:r>
            <w:r>
              <w:rPr>
                <w:rFonts w:hint="eastAsia" w:eastAsia="仿宋_GB2312"/>
                <w:sz w:val="28"/>
                <w:szCs w:val="28"/>
                <w:u w:val="single"/>
              </w:rPr>
              <w:t xml:space="preserve">    </w:t>
            </w:r>
            <w:r>
              <w:rPr>
                <w:rFonts w:hint="eastAsia" w:eastAsia="仿宋_GB2312"/>
                <w:sz w:val="28"/>
                <w:szCs w:val="28"/>
              </w:rPr>
              <w:t>起，结案</w:t>
            </w:r>
            <w:r>
              <w:rPr>
                <w:rFonts w:hint="eastAsia" w:eastAsia="仿宋_GB2312"/>
                <w:sz w:val="28"/>
                <w:szCs w:val="28"/>
                <w:u w:val="single"/>
              </w:rPr>
              <w:t xml:space="preserve">     </w:t>
            </w:r>
            <w:r>
              <w:rPr>
                <w:rFonts w:hint="eastAsia" w:eastAsia="仿宋_GB2312"/>
                <w:sz w:val="28"/>
                <w:szCs w:val="28"/>
              </w:rPr>
              <w:t>起，罚款</w:t>
            </w:r>
            <w:r>
              <w:rPr>
                <w:rFonts w:hint="eastAsia" w:eastAsia="仿宋_GB2312"/>
                <w:sz w:val="28"/>
                <w:szCs w:val="28"/>
                <w:u w:val="single"/>
              </w:rPr>
              <w:t xml:space="preserve">    </w:t>
            </w:r>
            <w:r>
              <w:rPr>
                <w:rFonts w:hint="eastAsia" w:eastAsia="仿宋_GB2312"/>
                <w:sz w:val="28"/>
                <w:szCs w:val="28"/>
              </w:rPr>
              <w:t>万元。2022年春季学校食品安全专项检查中立案未结案</w:t>
            </w:r>
            <w:r>
              <w:rPr>
                <w:rFonts w:hint="eastAsia" w:eastAsia="仿宋_GB2312"/>
                <w:sz w:val="28"/>
                <w:szCs w:val="28"/>
                <w:u w:val="single"/>
              </w:rPr>
              <w:t xml:space="preserve">     </w:t>
            </w:r>
            <w:r>
              <w:rPr>
                <w:rFonts w:hint="eastAsia" w:eastAsia="仿宋_GB2312"/>
                <w:sz w:val="28"/>
                <w:szCs w:val="28"/>
              </w:rPr>
              <w:t>起，请在本次专项检查总结中说明未结案原因。</w:t>
            </w:r>
          </w:p>
        </w:tc>
      </w:tr>
    </w:tbl>
    <w:p>
      <w:pPr>
        <w:spacing w:line="600" w:lineRule="exact"/>
        <w:ind w:firstLine="118" w:firstLineChars="50"/>
        <w:rPr>
          <w:rFonts w:eastAsia="仿宋_GB2312"/>
          <w:sz w:val="24"/>
        </w:rPr>
        <w:sectPr>
          <w:footerReference r:id="rId5" w:type="default"/>
          <w:pgSz w:w="16838" w:h="11906" w:orient="landscape"/>
          <w:pgMar w:top="1588" w:right="1871" w:bottom="1361" w:left="1701" w:header="851" w:footer="992" w:gutter="0"/>
          <w:pgNumType w:fmt="numberInDash" w:chapSep="emDash"/>
          <w:cols w:space="720" w:num="1"/>
          <w:docGrid w:type="linesAndChars" w:linePitch="579" w:charSpace="-849"/>
        </w:sectPr>
      </w:pPr>
      <w:r>
        <w:rPr>
          <w:rFonts w:eastAsia="仿宋_GB2312"/>
          <w:sz w:val="24"/>
        </w:rPr>
        <w:t xml:space="preserve"> </w:t>
      </w:r>
    </w:p>
    <w:p>
      <w:pPr>
        <w:spacing w:line="600" w:lineRule="exact"/>
        <w:jc w:val="left"/>
        <w:rPr>
          <w:rFonts w:ascii="黑体" w:hAnsi="黑体" w:eastAsia="黑体" w:cs="黑体"/>
          <w:sz w:val="32"/>
          <w:szCs w:val="32"/>
        </w:rPr>
      </w:pPr>
      <w:r>
        <w:rPr>
          <w:rFonts w:hint="eastAsia" w:ascii="黑体" w:hAnsi="黑体" w:eastAsia="黑体" w:cs="黑体"/>
          <w:sz w:val="32"/>
          <w:szCs w:val="32"/>
        </w:rPr>
        <w:t>附件4</w:t>
      </w:r>
    </w:p>
    <w:p>
      <w:pPr>
        <w:widowControl/>
        <w:spacing w:line="576" w:lineRule="exact"/>
        <w:ind w:firstLine="880" w:firstLineChars="200"/>
        <w:jc w:val="center"/>
        <w:rPr>
          <w:rFonts w:eastAsia="方正小标宋简体"/>
          <w:sz w:val="44"/>
          <w:szCs w:val="44"/>
        </w:rPr>
      </w:pPr>
      <w:r>
        <w:rPr>
          <w:rFonts w:eastAsia="方正小标宋简体"/>
          <w:sz w:val="44"/>
          <w:szCs w:val="44"/>
        </w:rPr>
        <w:t>202</w:t>
      </w:r>
      <w:r>
        <w:rPr>
          <w:rFonts w:hint="eastAsia" w:eastAsia="方正小标宋简体"/>
          <w:sz w:val="44"/>
          <w:szCs w:val="44"/>
        </w:rPr>
        <w:t>2</w:t>
      </w:r>
      <w:r>
        <w:rPr>
          <w:rFonts w:eastAsia="方正小标宋简体"/>
          <w:sz w:val="44"/>
          <w:szCs w:val="44"/>
        </w:rPr>
        <w:t>年</w:t>
      </w:r>
      <w:r>
        <w:rPr>
          <w:rFonts w:hint="eastAsia" w:eastAsia="方正小标宋简体"/>
          <w:sz w:val="44"/>
          <w:szCs w:val="44"/>
        </w:rPr>
        <w:t>春</w:t>
      </w:r>
      <w:r>
        <w:rPr>
          <w:rFonts w:eastAsia="方正小标宋简体"/>
          <w:sz w:val="44"/>
          <w:szCs w:val="44"/>
        </w:rPr>
        <w:t>季校园食品安全专项检查立案查处明细表</w:t>
      </w:r>
    </w:p>
    <w:p>
      <w:pPr>
        <w:widowControl/>
        <w:spacing w:line="576" w:lineRule="exact"/>
        <w:ind w:firstLine="880" w:firstLineChars="200"/>
        <w:jc w:val="center"/>
        <w:rPr>
          <w:rFonts w:ascii="Times New Roman" w:hAnsi="Times New Roman" w:eastAsia="方正小标宋简体"/>
          <w:sz w:val="44"/>
          <w:szCs w:val="44"/>
        </w:rPr>
      </w:pPr>
      <w:r>
        <w:rPr>
          <w:rFonts w:ascii="Times New Roman" w:hAnsi="Times New Roman" w:eastAsia="方正小标宋简体" w:cs="Times New Roman"/>
          <w:sz w:val="44"/>
          <w:szCs w:val="44"/>
        </w:rPr>
        <w:t>(</w:t>
      </w:r>
      <w:r>
        <w:rPr>
          <w:rFonts w:hint="eastAsia" w:ascii="Times New Roman" w:hAnsi="Times New Roman" w:eastAsia="方正小标宋简体" w:cs="Times New Roman"/>
          <w:sz w:val="44"/>
          <w:szCs w:val="44"/>
        </w:rPr>
        <w:t>校园周边及集体供餐单位）</w:t>
      </w:r>
    </w:p>
    <w:p>
      <w:pPr>
        <w:spacing w:line="576" w:lineRule="exact"/>
        <w:ind w:firstLine="140" w:firstLineChars="50"/>
        <w:rPr>
          <w:rFonts w:eastAsia="仿宋_GB2312"/>
          <w:sz w:val="28"/>
          <w:szCs w:val="28"/>
        </w:rPr>
      </w:pPr>
      <w:r>
        <w:rPr>
          <w:rFonts w:eastAsia="仿宋_GB2312"/>
          <w:sz w:val="28"/>
          <w:szCs w:val="28"/>
        </w:rPr>
        <w:t>填报单位：</w:t>
      </w:r>
      <w:r>
        <w:rPr>
          <w:rFonts w:hint="eastAsia" w:eastAsia="仿宋_GB2312"/>
          <w:sz w:val="28"/>
          <w:szCs w:val="28"/>
        </w:rPr>
        <w:t xml:space="preserve">               </w:t>
      </w:r>
      <w:r>
        <w:rPr>
          <w:rFonts w:eastAsia="仿宋_GB2312"/>
          <w:sz w:val="28"/>
          <w:szCs w:val="28"/>
        </w:rPr>
        <w:t xml:space="preserve">填报人：    </w:t>
      </w:r>
      <w:r>
        <w:rPr>
          <w:rFonts w:hint="eastAsia" w:eastAsia="仿宋_GB2312"/>
          <w:sz w:val="28"/>
          <w:szCs w:val="28"/>
        </w:rPr>
        <w:t xml:space="preserve">                       </w:t>
      </w:r>
      <w:r>
        <w:rPr>
          <w:rFonts w:eastAsia="仿宋_GB2312"/>
          <w:sz w:val="28"/>
          <w:szCs w:val="28"/>
        </w:rPr>
        <w:t xml:space="preserve">   填报时间：</w:t>
      </w:r>
      <w:r>
        <w:rPr>
          <w:rFonts w:hint="eastAsia" w:eastAsia="仿宋_GB2312"/>
          <w:sz w:val="28"/>
          <w:szCs w:val="28"/>
        </w:rPr>
        <w:t xml:space="preserve">    </w:t>
      </w:r>
      <w:r>
        <w:rPr>
          <w:rFonts w:eastAsia="仿宋_GB2312"/>
          <w:sz w:val="28"/>
          <w:szCs w:val="28"/>
        </w:rPr>
        <w:t xml:space="preserve"> 年    月 </w:t>
      </w:r>
      <w:r>
        <w:rPr>
          <w:rFonts w:hint="eastAsia" w:eastAsia="仿宋_GB2312"/>
          <w:sz w:val="28"/>
          <w:szCs w:val="28"/>
        </w:rPr>
        <w:t xml:space="preserve">   日</w:t>
      </w:r>
      <w:r>
        <w:rPr>
          <w:rFonts w:eastAsia="仿宋_GB2312"/>
          <w:sz w:val="28"/>
          <w:szCs w:val="28"/>
        </w:rPr>
        <w:t xml:space="preserve">  </w:t>
      </w:r>
    </w:p>
    <w:tbl>
      <w:tblPr>
        <w:tblStyle w:val="11"/>
        <w:tblW w:w="13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2666"/>
        <w:gridCol w:w="2617"/>
        <w:gridCol w:w="2683"/>
        <w:gridCol w:w="1689"/>
        <w:gridCol w:w="1401"/>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879" w:type="dxa"/>
            <w:vAlign w:val="center"/>
          </w:tcPr>
          <w:p>
            <w:pPr>
              <w:spacing w:line="400" w:lineRule="exact"/>
              <w:jc w:val="center"/>
              <w:rPr>
                <w:rFonts w:eastAsia="仿宋_GB2312"/>
                <w:sz w:val="28"/>
                <w:szCs w:val="28"/>
              </w:rPr>
            </w:pPr>
            <w:r>
              <w:rPr>
                <w:rFonts w:eastAsia="方正黑体简体"/>
                <w:sz w:val="28"/>
                <w:szCs w:val="28"/>
              </w:rPr>
              <w:t>序号</w:t>
            </w:r>
          </w:p>
        </w:tc>
        <w:tc>
          <w:tcPr>
            <w:tcW w:w="2666" w:type="dxa"/>
            <w:vAlign w:val="center"/>
          </w:tcPr>
          <w:p>
            <w:pPr>
              <w:spacing w:line="400" w:lineRule="exact"/>
              <w:jc w:val="center"/>
              <w:rPr>
                <w:rFonts w:eastAsia="仿宋_GB2312"/>
                <w:sz w:val="28"/>
                <w:szCs w:val="28"/>
              </w:rPr>
            </w:pPr>
            <w:r>
              <w:rPr>
                <w:rFonts w:eastAsia="方正黑体简体"/>
                <w:sz w:val="28"/>
                <w:szCs w:val="28"/>
              </w:rPr>
              <w:t>案件名称</w:t>
            </w:r>
          </w:p>
        </w:tc>
        <w:tc>
          <w:tcPr>
            <w:tcW w:w="2617" w:type="dxa"/>
            <w:vAlign w:val="center"/>
          </w:tcPr>
          <w:p>
            <w:pPr>
              <w:spacing w:line="400" w:lineRule="exact"/>
              <w:jc w:val="center"/>
              <w:rPr>
                <w:rFonts w:eastAsia="仿宋_GB2312"/>
                <w:sz w:val="28"/>
                <w:szCs w:val="28"/>
              </w:rPr>
            </w:pPr>
            <w:r>
              <w:rPr>
                <w:rFonts w:eastAsia="方正黑体简体"/>
                <w:sz w:val="28"/>
                <w:szCs w:val="28"/>
              </w:rPr>
              <w:t>违法企业/违法自然人名称</w:t>
            </w:r>
          </w:p>
        </w:tc>
        <w:tc>
          <w:tcPr>
            <w:tcW w:w="2683" w:type="dxa"/>
            <w:vAlign w:val="center"/>
          </w:tcPr>
          <w:p>
            <w:pPr>
              <w:spacing w:line="400" w:lineRule="exact"/>
              <w:jc w:val="center"/>
              <w:rPr>
                <w:rFonts w:eastAsia="仿宋_GB2312"/>
                <w:sz w:val="28"/>
                <w:szCs w:val="28"/>
              </w:rPr>
            </w:pPr>
            <w:r>
              <w:rPr>
                <w:rFonts w:eastAsia="方正黑体简体"/>
                <w:sz w:val="28"/>
                <w:szCs w:val="28"/>
              </w:rPr>
              <w:t>涉嫌违法事实</w:t>
            </w:r>
          </w:p>
        </w:tc>
        <w:tc>
          <w:tcPr>
            <w:tcW w:w="1689" w:type="dxa"/>
            <w:vAlign w:val="center"/>
          </w:tcPr>
          <w:p>
            <w:pPr>
              <w:spacing w:line="400" w:lineRule="exact"/>
              <w:jc w:val="center"/>
              <w:rPr>
                <w:rFonts w:eastAsia="仿宋_GB2312"/>
                <w:sz w:val="28"/>
                <w:szCs w:val="28"/>
              </w:rPr>
            </w:pPr>
            <w:r>
              <w:rPr>
                <w:rFonts w:eastAsia="方正黑体简体"/>
                <w:sz w:val="28"/>
                <w:szCs w:val="28"/>
              </w:rPr>
              <w:t>给予行政处罚种类</w:t>
            </w:r>
          </w:p>
        </w:tc>
        <w:tc>
          <w:tcPr>
            <w:tcW w:w="1401" w:type="dxa"/>
            <w:vAlign w:val="center"/>
          </w:tcPr>
          <w:p>
            <w:pPr>
              <w:spacing w:line="400" w:lineRule="exact"/>
              <w:jc w:val="center"/>
              <w:rPr>
                <w:rFonts w:eastAsia="方正黑体简体"/>
                <w:sz w:val="28"/>
                <w:szCs w:val="28"/>
              </w:rPr>
            </w:pPr>
            <w:r>
              <w:rPr>
                <w:rFonts w:eastAsia="方正黑体简体"/>
                <w:sz w:val="28"/>
                <w:szCs w:val="28"/>
              </w:rPr>
              <w:t>罚没金额</w:t>
            </w:r>
            <w:r>
              <w:rPr>
                <w:rFonts w:hint="eastAsia" w:eastAsia="方正黑体简体"/>
                <w:sz w:val="28"/>
                <w:szCs w:val="28"/>
              </w:rPr>
              <w:t>（万元）</w:t>
            </w:r>
          </w:p>
        </w:tc>
        <w:tc>
          <w:tcPr>
            <w:tcW w:w="1668" w:type="dxa"/>
            <w:vAlign w:val="center"/>
          </w:tcPr>
          <w:p>
            <w:pPr>
              <w:spacing w:line="400" w:lineRule="exact"/>
              <w:jc w:val="center"/>
              <w:rPr>
                <w:rFonts w:eastAsia="仿宋_GB2312"/>
                <w:sz w:val="28"/>
                <w:szCs w:val="28"/>
              </w:rPr>
            </w:pPr>
            <w:r>
              <w:rPr>
                <w:rFonts w:eastAsia="方正黑体简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879" w:type="dxa"/>
            <w:vAlign w:val="center"/>
          </w:tcPr>
          <w:p>
            <w:pPr>
              <w:spacing w:line="400" w:lineRule="exact"/>
              <w:jc w:val="center"/>
              <w:rPr>
                <w:rFonts w:eastAsia="仿宋_GB2312"/>
                <w:sz w:val="28"/>
                <w:szCs w:val="28"/>
              </w:rPr>
            </w:pPr>
            <w:r>
              <w:rPr>
                <w:rFonts w:eastAsia="仿宋_GB2312"/>
                <w:sz w:val="28"/>
                <w:szCs w:val="28"/>
              </w:rPr>
              <w:t>1</w:t>
            </w:r>
          </w:p>
        </w:tc>
        <w:tc>
          <w:tcPr>
            <w:tcW w:w="2666" w:type="dxa"/>
            <w:vAlign w:val="center"/>
          </w:tcPr>
          <w:p>
            <w:pPr>
              <w:spacing w:line="400" w:lineRule="exact"/>
              <w:rPr>
                <w:rFonts w:eastAsia="仿宋_GB2312"/>
                <w:sz w:val="28"/>
                <w:szCs w:val="28"/>
              </w:rPr>
            </w:pPr>
            <w:r>
              <w:rPr>
                <w:rFonts w:eastAsia="仿宋_GB2312"/>
                <w:b/>
                <w:bCs/>
                <w:sz w:val="28"/>
                <w:szCs w:val="28"/>
              </w:rPr>
              <w:t>例：XX县XX镇XX超市经营超过保质期食品案</w:t>
            </w:r>
          </w:p>
        </w:tc>
        <w:tc>
          <w:tcPr>
            <w:tcW w:w="2617" w:type="dxa"/>
            <w:vAlign w:val="center"/>
          </w:tcPr>
          <w:p>
            <w:pPr>
              <w:spacing w:line="400" w:lineRule="exact"/>
              <w:jc w:val="center"/>
              <w:rPr>
                <w:rFonts w:eastAsia="仿宋_GB2312"/>
                <w:sz w:val="28"/>
                <w:szCs w:val="28"/>
              </w:rPr>
            </w:pPr>
          </w:p>
        </w:tc>
        <w:tc>
          <w:tcPr>
            <w:tcW w:w="2683" w:type="dxa"/>
            <w:vAlign w:val="center"/>
          </w:tcPr>
          <w:p>
            <w:pPr>
              <w:spacing w:line="400" w:lineRule="exact"/>
              <w:jc w:val="center"/>
              <w:rPr>
                <w:rFonts w:eastAsia="仿宋_GB2312"/>
                <w:sz w:val="28"/>
                <w:szCs w:val="28"/>
              </w:rPr>
            </w:pPr>
          </w:p>
        </w:tc>
        <w:tc>
          <w:tcPr>
            <w:tcW w:w="1689" w:type="dxa"/>
            <w:vAlign w:val="center"/>
          </w:tcPr>
          <w:p>
            <w:pPr>
              <w:spacing w:line="400" w:lineRule="exact"/>
              <w:jc w:val="center"/>
              <w:rPr>
                <w:rFonts w:eastAsia="仿宋_GB2312"/>
                <w:sz w:val="28"/>
                <w:szCs w:val="28"/>
              </w:rPr>
            </w:pPr>
          </w:p>
        </w:tc>
        <w:tc>
          <w:tcPr>
            <w:tcW w:w="1401" w:type="dxa"/>
            <w:vAlign w:val="center"/>
          </w:tcPr>
          <w:p>
            <w:pPr>
              <w:spacing w:line="400" w:lineRule="exact"/>
              <w:jc w:val="center"/>
              <w:rPr>
                <w:rFonts w:eastAsia="仿宋_GB2312"/>
                <w:sz w:val="28"/>
                <w:szCs w:val="28"/>
              </w:rPr>
            </w:pPr>
          </w:p>
        </w:tc>
        <w:tc>
          <w:tcPr>
            <w:tcW w:w="1668" w:type="dxa"/>
            <w:vAlign w:val="center"/>
          </w:tcPr>
          <w:p>
            <w:pPr>
              <w:spacing w:line="400" w:lineRule="exact"/>
              <w:jc w:val="center"/>
              <w:rPr>
                <w:rFonts w:eastAsia="仿宋_GB2312"/>
                <w:sz w:val="28"/>
                <w:szCs w:val="28"/>
              </w:rPr>
            </w:pPr>
            <w:r>
              <w:rPr>
                <w:rFonts w:eastAsia="仿宋_GB2312"/>
                <w:b/>
                <w:bCs/>
                <w:sz w:val="28"/>
                <w:szCs w:val="28"/>
              </w:rPr>
              <w:t>XX</w:t>
            </w:r>
            <w:r>
              <w:rPr>
                <w:rFonts w:hint="eastAsia" w:eastAsia="仿宋_GB2312"/>
                <w:b/>
                <w:bCs/>
                <w:sz w:val="28"/>
                <w:szCs w:val="28"/>
              </w:rPr>
              <w:t>学校</w:t>
            </w:r>
            <w:r>
              <w:rPr>
                <w:rFonts w:ascii="Times New Roman" w:hAnsi="Times New Roman" w:eastAsia="仿宋_GB2312" w:cs="Times New Roman"/>
                <w:b/>
                <w:bCs/>
                <w:sz w:val="28"/>
                <w:szCs w:val="28"/>
              </w:rPr>
              <w:t>周边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79" w:type="dxa"/>
            <w:vAlign w:val="center"/>
          </w:tcPr>
          <w:p>
            <w:pPr>
              <w:spacing w:line="400" w:lineRule="exact"/>
              <w:jc w:val="center"/>
              <w:rPr>
                <w:rFonts w:eastAsia="仿宋_GB2312"/>
                <w:sz w:val="28"/>
                <w:szCs w:val="28"/>
              </w:rPr>
            </w:pPr>
            <w:r>
              <w:rPr>
                <w:rFonts w:eastAsia="仿宋_GB2312"/>
                <w:sz w:val="28"/>
                <w:szCs w:val="28"/>
              </w:rPr>
              <w:t>2</w:t>
            </w:r>
          </w:p>
        </w:tc>
        <w:tc>
          <w:tcPr>
            <w:tcW w:w="2666" w:type="dxa"/>
            <w:vAlign w:val="center"/>
          </w:tcPr>
          <w:p>
            <w:pPr>
              <w:spacing w:line="400" w:lineRule="exact"/>
              <w:jc w:val="center"/>
              <w:rPr>
                <w:rFonts w:eastAsia="仿宋_GB2312"/>
                <w:sz w:val="28"/>
                <w:szCs w:val="28"/>
              </w:rPr>
            </w:pPr>
          </w:p>
        </w:tc>
        <w:tc>
          <w:tcPr>
            <w:tcW w:w="2617" w:type="dxa"/>
            <w:vAlign w:val="center"/>
          </w:tcPr>
          <w:p>
            <w:pPr>
              <w:spacing w:line="400" w:lineRule="exact"/>
              <w:jc w:val="center"/>
              <w:rPr>
                <w:rFonts w:eastAsia="仿宋_GB2312"/>
                <w:sz w:val="28"/>
                <w:szCs w:val="28"/>
              </w:rPr>
            </w:pPr>
          </w:p>
        </w:tc>
        <w:tc>
          <w:tcPr>
            <w:tcW w:w="2683" w:type="dxa"/>
            <w:vAlign w:val="center"/>
          </w:tcPr>
          <w:p>
            <w:pPr>
              <w:spacing w:line="400" w:lineRule="exact"/>
              <w:jc w:val="center"/>
              <w:rPr>
                <w:rFonts w:eastAsia="仿宋_GB2312"/>
                <w:sz w:val="28"/>
                <w:szCs w:val="28"/>
              </w:rPr>
            </w:pPr>
          </w:p>
        </w:tc>
        <w:tc>
          <w:tcPr>
            <w:tcW w:w="1689" w:type="dxa"/>
            <w:vAlign w:val="center"/>
          </w:tcPr>
          <w:p>
            <w:pPr>
              <w:spacing w:line="400" w:lineRule="exact"/>
              <w:jc w:val="center"/>
              <w:rPr>
                <w:rFonts w:eastAsia="仿宋_GB2312"/>
                <w:sz w:val="28"/>
                <w:szCs w:val="28"/>
              </w:rPr>
            </w:pPr>
          </w:p>
        </w:tc>
        <w:tc>
          <w:tcPr>
            <w:tcW w:w="1401" w:type="dxa"/>
            <w:vAlign w:val="center"/>
          </w:tcPr>
          <w:p>
            <w:pPr>
              <w:spacing w:line="400" w:lineRule="exact"/>
              <w:jc w:val="center"/>
              <w:rPr>
                <w:rFonts w:eastAsia="仿宋_GB2312"/>
                <w:sz w:val="28"/>
                <w:szCs w:val="28"/>
              </w:rPr>
            </w:pPr>
          </w:p>
        </w:tc>
        <w:tc>
          <w:tcPr>
            <w:tcW w:w="1668" w:type="dxa"/>
            <w:vAlign w:val="center"/>
          </w:tcPr>
          <w:p>
            <w:pPr>
              <w:spacing w:line="400" w:lineRule="exact"/>
              <w:jc w:val="center"/>
              <w:rPr>
                <w:rFonts w:eastAsia="仿宋_GB2312"/>
                <w:sz w:val="28"/>
                <w:szCs w:val="28"/>
              </w:rPr>
            </w:pPr>
            <w:r>
              <w:rPr>
                <w:rFonts w:hint="eastAsia" w:eastAsia="仿宋_GB2312"/>
                <w:sz w:val="28"/>
                <w:szCs w:val="28"/>
              </w:rPr>
              <w:t>供餐单位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79" w:type="dxa"/>
            <w:vAlign w:val="center"/>
          </w:tcPr>
          <w:p>
            <w:pPr>
              <w:spacing w:line="400" w:lineRule="exact"/>
              <w:jc w:val="center"/>
              <w:rPr>
                <w:rFonts w:eastAsia="仿宋_GB2312"/>
                <w:sz w:val="28"/>
                <w:szCs w:val="28"/>
              </w:rPr>
            </w:pPr>
            <w:r>
              <w:rPr>
                <w:rFonts w:eastAsia="仿宋_GB2312"/>
                <w:sz w:val="28"/>
                <w:szCs w:val="28"/>
              </w:rPr>
              <w:t>3</w:t>
            </w:r>
          </w:p>
        </w:tc>
        <w:tc>
          <w:tcPr>
            <w:tcW w:w="2666" w:type="dxa"/>
            <w:vAlign w:val="center"/>
          </w:tcPr>
          <w:p>
            <w:pPr>
              <w:spacing w:line="400" w:lineRule="exact"/>
              <w:jc w:val="center"/>
              <w:rPr>
                <w:rFonts w:eastAsia="仿宋_GB2312"/>
                <w:sz w:val="28"/>
                <w:szCs w:val="28"/>
              </w:rPr>
            </w:pPr>
          </w:p>
        </w:tc>
        <w:tc>
          <w:tcPr>
            <w:tcW w:w="2617" w:type="dxa"/>
            <w:vAlign w:val="center"/>
          </w:tcPr>
          <w:p>
            <w:pPr>
              <w:spacing w:line="400" w:lineRule="exact"/>
              <w:jc w:val="center"/>
              <w:rPr>
                <w:rFonts w:eastAsia="仿宋_GB2312"/>
                <w:sz w:val="28"/>
                <w:szCs w:val="28"/>
              </w:rPr>
            </w:pPr>
          </w:p>
        </w:tc>
        <w:tc>
          <w:tcPr>
            <w:tcW w:w="2683" w:type="dxa"/>
            <w:vAlign w:val="center"/>
          </w:tcPr>
          <w:p>
            <w:pPr>
              <w:spacing w:line="400" w:lineRule="exact"/>
              <w:jc w:val="center"/>
              <w:rPr>
                <w:rFonts w:eastAsia="仿宋_GB2312"/>
                <w:sz w:val="28"/>
                <w:szCs w:val="28"/>
              </w:rPr>
            </w:pPr>
          </w:p>
        </w:tc>
        <w:tc>
          <w:tcPr>
            <w:tcW w:w="1689" w:type="dxa"/>
            <w:vAlign w:val="center"/>
          </w:tcPr>
          <w:p>
            <w:pPr>
              <w:spacing w:line="400" w:lineRule="exact"/>
              <w:jc w:val="center"/>
              <w:rPr>
                <w:rFonts w:eastAsia="仿宋_GB2312"/>
                <w:sz w:val="28"/>
                <w:szCs w:val="28"/>
              </w:rPr>
            </w:pPr>
          </w:p>
        </w:tc>
        <w:tc>
          <w:tcPr>
            <w:tcW w:w="1401" w:type="dxa"/>
            <w:vAlign w:val="center"/>
          </w:tcPr>
          <w:p>
            <w:pPr>
              <w:spacing w:line="400" w:lineRule="exact"/>
              <w:jc w:val="center"/>
              <w:rPr>
                <w:rFonts w:eastAsia="仿宋_GB2312"/>
                <w:sz w:val="28"/>
                <w:szCs w:val="28"/>
              </w:rPr>
            </w:pPr>
          </w:p>
        </w:tc>
        <w:tc>
          <w:tcPr>
            <w:tcW w:w="1668" w:type="dxa"/>
            <w:vAlign w:val="center"/>
          </w:tcPr>
          <w:p>
            <w:pPr>
              <w:spacing w:line="40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879" w:type="dxa"/>
            <w:vAlign w:val="center"/>
          </w:tcPr>
          <w:p>
            <w:pPr>
              <w:spacing w:line="400" w:lineRule="exact"/>
              <w:jc w:val="center"/>
              <w:rPr>
                <w:rFonts w:eastAsia="仿宋_GB2312"/>
                <w:sz w:val="28"/>
                <w:szCs w:val="28"/>
              </w:rPr>
            </w:pPr>
            <w:r>
              <w:rPr>
                <w:rFonts w:hint="eastAsia" w:ascii="汉仪中秀体简" w:hAnsi="汉仪中秀体简" w:eastAsia="汉仪中秀体简" w:cs="汉仪中秀体简"/>
                <w:sz w:val="28"/>
                <w:szCs w:val="28"/>
              </w:rPr>
              <w:t>…</w:t>
            </w:r>
          </w:p>
        </w:tc>
        <w:tc>
          <w:tcPr>
            <w:tcW w:w="2666" w:type="dxa"/>
            <w:vAlign w:val="center"/>
          </w:tcPr>
          <w:p>
            <w:pPr>
              <w:spacing w:line="400" w:lineRule="exact"/>
              <w:jc w:val="center"/>
              <w:rPr>
                <w:rFonts w:eastAsia="仿宋_GB2312"/>
                <w:sz w:val="28"/>
                <w:szCs w:val="28"/>
              </w:rPr>
            </w:pPr>
          </w:p>
        </w:tc>
        <w:tc>
          <w:tcPr>
            <w:tcW w:w="2617" w:type="dxa"/>
            <w:vAlign w:val="center"/>
          </w:tcPr>
          <w:p>
            <w:pPr>
              <w:spacing w:line="400" w:lineRule="exact"/>
              <w:jc w:val="center"/>
              <w:rPr>
                <w:rFonts w:eastAsia="仿宋_GB2312"/>
                <w:sz w:val="28"/>
                <w:szCs w:val="28"/>
              </w:rPr>
            </w:pPr>
          </w:p>
        </w:tc>
        <w:tc>
          <w:tcPr>
            <w:tcW w:w="2683" w:type="dxa"/>
            <w:vAlign w:val="center"/>
          </w:tcPr>
          <w:p>
            <w:pPr>
              <w:spacing w:line="400" w:lineRule="exact"/>
              <w:jc w:val="center"/>
              <w:rPr>
                <w:rFonts w:eastAsia="仿宋_GB2312"/>
                <w:sz w:val="28"/>
                <w:szCs w:val="28"/>
              </w:rPr>
            </w:pPr>
          </w:p>
        </w:tc>
        <w:tc>
          <w:tcPr>
            <w:tcW w:w="1689" w:type="dxa"/>
            <w:vAlign w:val="center"/>
          </w:tcPr>
          <w:p>
            <w:pPr>
              <w:spacing w:line="400" w:lineRule="exact"/>
              <w:jc w:val="center"/>
              <w:rPr>
                <w:rFonts w:eastAsia="仿宋_GB2312"/>
                <w:sz w:val="28"/>
                <w:szCs w:val="28"/>
              </w:rPr>
            </w:pPr>
          </w:p>
        </w:tc>
        <w:tc>
          <w:tcPr>
            <w:tcW w:w="1401" w:type="dxa"/>
            <w:vAlign w:val="center"/>
          </w:tcPr>
          <w:p>
            <w:pPr>
              <w:spacing w:line="400" w:lineRule="exact"/>
              <w:jc w:val="center"/>
              <w:rPr>
                <w:rFonts w:eastAsia="仿宋_GB2312"/>
                <w:sz w:val="28"/>
                <w:szCs w:val="28"/>
              </w:rPr>
            </w:pPr>
          </w:p>
        </w:tc>
        <w:tc>
          <w:tcPr>
            <w:tcW w:w="1668" w:type="dxa"/>
            <w:vAlign w:val="center"/>
          </w:tcPr>
          <w:p>
            <w:pPr>
              <w:spacing w:line="40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jc w:val="center"/>
        </w:trPr>
        <w:tc>
          <w:tcPr>
            <w:tcW w:w="879" w:type="dxa"/>
            <w:vAlign w:val="center"/>
          </w:tcPr>
          <w:p>
            <w:pPr>
              <w:spacing w:line="400" w:lineRule="exact"/>
              <w:jc w:val="center"/>
              <w:rPr>
                <w:rFonts w:eastAsia="方正黑体简体"/>
                <w:sz w:val="28"/>
                <w:szCs w:val="28"/>
              </w:rPr>
            </w:pPr>
            <w:r>
              <w:rPr>
                <w:rFonts w:hint="eastAsia" w:eastAsia="方正小标宋简体"/>
                <w:sz w:val="28"/>
                <w:szCs w:val="28"/>
              </w:rPr>
              <w:t>合计</w:t>
            </w:r>
          </w:p>
        </w:tc>
        <w:tc>
          <w:tcPr>
            <w:tcW w:w="12724" w:type="dxa"/>
            <w:gridSpan w:val="6"/>
            <w:vAlign w:val="center"/>
          </w:tcPr>
          <w:p>
            <w:pPr>
              <w:spacing w:line="400" w:lineRule="exact"/>
              <w:jc w:val="left"/>
              <w:rPr>
                <w:rFonts w:eastAsia="仿宋_GB2312"/>
                <w:sz w:val="28"/>
                <w:szCs w:val="28"/>
                <w:u w:val="single"/>
              </w:rPr>
            </w:pPr>
            <w:r>
              <w:rPr>
                <w:rFonts w:hint="eastAsia" w:eastAsia="仿宋_GB2312"/>
                <w:sz w:val="28"/>
                <w:szCs w:val="28"/>
              </w:rPr>
              <w:t>本次专项检查共立案查处</w:t>
            </w:r>
            <w:r>
              <w:rPr>
                <w:rFonts w:hint="eastAsia" w:ascii="Times New Roman" w:hAnsi="Times New Roman" w:eastAsia="仿宋_GB2312" w:cs="Times New Roman"/>
                <w:sz w:val="28"/>
                <w:szCs w:val="28"/>
              </w:rPr>
              <w:t>校园周边及集中供餐单位</w:t>
            </w:r>
            <w:r>
              <w:rPr>
                <w:rFonts w:hint="eastAsia" w:eastAsia="仿宋_GB2312"/>
                <w:sz w:val="28"/>
                <w:szCs w:val="28"/>
                <w:u w:val="single"/>
              </w:rPr>
              <w:t xml:space="preserve">    </w:t>
            </w:r>
            <w:r>
              <w:rPr>
                <w:rFonts w:hint="eastAsia" w:eastAsia="仿宋_GB2312"/>
                <w:sz w:val="28"/>
                <w:szCs w:val="28"/>
              </w:rPr>
              <w:t>起，结案</w:t>
            </w:r>
            <w:r>
              <w:rPr>
                <w:rFonts w:hint="eastAsia" w:eastAsia="仿宋_GB2312"/>
                <w:sz w:val="28"/>
                <w:szCs w:val="28"/>
                <w:u w:val="single"/>
              </w:rPr>
              <w:t xml:space="preserve">     </w:t>
            </w:r>
            <w:r>
              <w:rPr>
                <w:rFonts w:hint="eastAsia" w:eastAsia="仿宋_GB2312"/>
                <w:sz w:val="28"/>
                <w:szCs w:val="28"/>
              </w:rPr>
              <w:t>起，罚款</w:t>
            </w:r>
            <w:r>
              <w:rPr>
                <w:rFonts w:hint="eastAsia" w:eastAsia="仿宋_GB2312"/>
                <w:sz w:val="28"/>
                <w:szCs w:val="28"/>
                <w:u w:val="single"/>
              </w:rPr>
              <w:t xml:space="preserve">    </w:t>
            </w:r>
            <w:r>
              <w:rPr>
                <w:rFonts w:hint="eastAsia" w:eastAsia="仿宋_GB2312"/>
                <w:sz w:val="28"/>
                <w:szCs w:val="28"/>
              </w:rPr>
              <w:t>万元（其中：学校</w:t>
            </w:r>
            <w:r>
              <w:rPr>
                <w:rFonts w:hint="eastAsia" w:ascii="Times New Roman" w:hAnsi="Times New Roman" w:eastAsia="仿宋_GB2312" w:cs="Times New Roman"/>
                <w:sz w:val="28"/>
                <w:szCs w:val="28"/>
              </w:rPr>
              <w:t>集中供餐单位</w:t>
            </w:r>
            <w:r>
              <w:rPr>
                <w:rFonts w:hint="eastAsia" w:eastAsia="仿宋_GB2312"/>
                <w:sz w:val="28"/>
                <w:szCs w:val="28"/>
              </w:rPr>
              <w:t>立案查处</w:t>
            </w:r>
            <w:r>
              <w:rPr>
                <w:rFonts w:hint="eastAsia" w:eastAsia="仿宋_GB2312"/>
                <w:sz w:val="28"/>
                <w:szCs w:val="28"/>
                <w:u w:val="single"/>
              </w:rPr>
              <w:t xml:space="preserve">    </w:t>
            </w:r>
            <w:r>
              <w:rPr>
                <w:rFonts w:hint="eastAsia" w:eastAsia="仿宋_GB2312"/>
                <w:sz w:val="28"/>
                <w:szCs w:val="28"/>
              </w:rPr>
              <w:t>起，结案</w:t>
            </w:r>
            <w:r>
              <w:rPr>
                <w:rFonts w:hint="eastAsia" w:eastAsia="仿宋_GB2312"/>
                <w:sz w:val="28"/>
                <w:szCs w:val="28"/>
                <w:u w:val="single"/>
              </w:rPr>
              <w:t xml:space="preserve">     </w:t>
            </w:r>
            <w:r>
              <w:rPr>
                <w:rFonts w:hint="eastAsia" w:eastAsia="仿宋_GB2312"/>
                <w:sz w:val="28"/>
                <w:szCs w:val="28"/>
              </w:rPr>
              <w:t>起，罚款</w:t>
            </w:r>
            <w:r>
              <w:rPr>
                <w:rFonts w:hint="eastAsia" w:eastAsia="仿宋_GB2312"/>
                <w:sz w:val="28"/>
                <w:szCs w:val="28"/>
                <w:u w:val="single"/>
              </w:rPr>
              <w:t xml:space="preserve">    </w:t>
            </w:r>
            <w:r>
              <w:rPr>
                <w:rFonts w:hint="eastAsia" w:eastAsia="仿宋_GB2312"/>
                <w:sz w:val="28"/>
                <w:szCs w:val="28"/>
              </w:rPr>
              <w:t>万元）。2022年春季学校食品安全专项检查中</w:t>
            </w:r>
            <w:r>
              <w:rPr>
                <w:rFonts w:hint="eastAsia" w:ascii="Times New Roman" w:hAnsi="Times New Roman" w:eastAsia="仿宋_GB2312" w:cs="Times New Roman"/>
                <w:sz w:val="28"/>
                <w:szCs w:val="28"/>
              </w:rPr>
              <w:t>校园周边及集中供餐单位</w:t>
            </w:r>
            <w:r>
              <w:rPr>
                <w:rFonts w:hint="eastAsia" w:eastAsia="仿宋_GB2312"/>
                <w:sz w:val="28"/>
                <w:szCs w:val="28"/>
              </w:rPr>
              <w:t>立案未结案</w:t>
            </w:r>
            <w:r>
              <w:rPr>
                <w:rFonts w:hint="eastAsia" w:eastAsia="仿宋_GB2312"/>
                <w:sz w:val="28"/>
                <w:szCs w:val="28"/>
                <w:u w:val="single"/>
              </w:rPr>
              <w:t xml:space="preserve">     </w:t>
            </w:r>
            <w:r>
              <w:rPr>
                <w:rFonts w:hint="eastAsia" w:eastAsia="仿宋_GB2312"/>
                <w:sz w:val="28"/>
                <w:szCs w:val="28"/>
              </w:rPr>
              <w:t>起，请在本次专项检查总结中说明未结案原因。</w:t>
            </w:r>
          </w:p>
        </w:tc>
      </w:tr>
    </w:tbl>
    <w:p>
      <w:pPr>
        <w:spacing w:line="600" w:lineRule="exact"/>
        <w:jc w:val="left"/>
        <w:rPr>
          <w:rFonts w:hint="eastAsia" w:ascii="黑体" w:hAnsi="黑体" w:eastAsia="黑体" w:cs="黑体"/>
          <w:sz w:val="32"/>
          <w:szCs w:val="32"/>
        </w:rPr>
      </w:pPr>
    </w:p>
    <w:p>
      <w:pPr>
        <w:spacing w:line="600" w:lineRule="exact"/>
        <w:jc w:val="left"/>
        <w:rPr>
          <w:rFonts w:ascii="黑体" w:hAnsi="黑体" w:eastAsia="黑体" w:cs="黑体"/>
          <w:sz w:val="32"/>
          <w:szCs w:val="32"/>
        </w:rPr>
      </w:pPr>
      <w:r>
        <w:rPr>
          <w:rFonts w:hint="eastAsia" w:ascii="黑体" w:hAnsi="黑体" w:eastAsia="黑体" w:cs="黑体"/>
          <w:sz w:val="32"/>
          <w:szCs w:val="32"/>
        </w:rPr>
        <w:t>附件5</w:t>
      </w:r>
    </w:p>
    <w:p>
      <w:pPr>
        <w:spacing w:line="600" w:lineRule="exact"/>
        <w:jc w:val="center"/>
        <w:rPr>
          <w:rFonts w:eastAsia="方正小标宋简体"/>
          <w:sz w:val="44"/>
          <w:szCs w:val="44"/>
        </w:rPr>
      </w:pPr>
      <w:r>
        <w:rPr>
          <w:rFonts w:hint="eastAsia" w:ascii="Times New Roman" w:hAnsi="Times New Roman" w:eastAsia="方正小标宋简体" w:cs="Times New Roman"/>
          <w:sz w:val="44"/>
          <w:szCs w:val="44"/>
        </w:rPr>
        <w:t>2022年春季</w:t>
      </w:r>
      <w:r>
        <w:rPr>
          <w:rFonts w:ascii="Times New Roman" w:hAnsi="Times New Roman" w:eastAsia="方正小标宋简体" w:cs="Times New Roman"/>
          <w:sz w:val="44"/>
          <w:szCs w:val="44"/>
        </w:rPr>
        <w:t>ＸＸ</w:t>
      </w:r>
      <w:r>
        <w:rPr>
          <w:rFonts w:eastAsia="方正小标宋简体"/>
          <w:sz w:val="44"/>
          <w:szCs w:val="44"/>
        </w:rPr>
        <w:t>市（州）学校食堂“互联网+明厨亮灶”</w:t>
      </w:r>
    </w:p>
    <w:p>
      <w:pPr>
        <w:spacing w:line="600" w:lineRule="exact"/>
        <w:jc w:val="center"/>
        <w:rPr>
          <w:rFonts w:eastAsia="方正小标宋简体"/>
          <w:sz w:val="44"/>
          <w:szCs w:val="44"/>
        </w:rPr>
      </w:pPr>
      <w:r>
        <w:rPr>
          <w:rFonts w:eastAsia="方正小标宋简体"/>
          <w:sz w:val="44"/>
          <w:szCs w:val="44"/>
        </w:rPr>
        <w:t>情况汇总表</w:t>
      </w:r>
    </w:p>
    <w:p>
      <w:pPr>
        <w:spacing w:line="600" w:lineRule="exact"/>
        <w:ind w:firstLine="140" w:firstLineChars="50"/>
        <w:rPr>
          <w:rFonts w:eastAsia="仿宋_GB2312"/>
          <w:sz w:val="28"/>
          <w:szCs w:val="28"/>
        </w:rPr>
      </w:pPr>
      <w:r>
        <w:rPr>
          <w:rFonts w:eastAsia="仿宋_GB2312"/>
          <w:sz w:val="28"/>
          <w:szCs w:val="28"/>
        </w:rPr>
        <w:t>填报单位：</w:t>
      </w:r>
      <w:r>
        <w:rPr>
          <w:rFonts w:hint="eastAsia" w:eastAsia="仿宋_GB2312"/>
          <w:sz w:val="28"/>
          <w:szCs w:val="28"/>
        </w:rPr>
        <w:t xml:space="preserve">                     </w:t>
      </w:r>
      <w:r>
        <w:rPr>
          <w:rFonts w:eastAsia="仿宋_GB2312"/>
          <w:sz w:val="28"/>
          <w:szCs w:val="28"/>
        </w:rPr>
        <w:t xml:space="preserve"> 填报人：  </w:t>
      </w:r>
      <w:r>
        <w:rPr>
          <w:rFonts w:hint="eastAsia" w:eastAsia="仿宋_GB2312"/>
          <w:sz w:val="28"/>
          <w:szCs w:val="28"/>
        </w:rPr>
        <w:t xml:space="preserve">        </w:t>
      </w:r>
      <w:r>
        <w:rPr>
          <w:rFonts w:eastAsia="仿宋_GB2312"/>
          <w:sz w:val="28"/>
          <w:szCs w:val="28"/>
        </w:rPr>
        <w:t xml:space="preserve">     填报时间 ：</w:t>
      </w:r>
      <w:r>
        <w:rPr>
          <w:rFonts w:hint="eastAsia" w:eastAsia="仿宋_GB2312"/>
          <w:sz w:val="28"/>
          <w:szCs w:val="28"/>
        </w:rPr>
        <w:t xml:space="preserve">   年  月  日</w:t>
      </w:r>
    </w:p>
    <w:tbl>
      <w:tblPr>
        <w:tblStyle w:val="11"/>
        <w:tblW w:w="13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3364"/>
        <w:gridCol w:w="580"/>
        <w:gridCol w:w="659"/>
        <w:gridCol w:w="842"/>
        <w:gridCol w:w="559"/>
        <w:gridCol w:w="559"/>
        <w:gridCol w:w="942"/>
        <w:gridCol w:w="559"/>
        <w:gridCol w:w="655"/>
        <w:gridCol w:w="850"/>
        <w:gridCol w:w="539"/>
        <w:gridCol w:w="587"/>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451" w:type="dxa"/>
            <w:vMerge w:val="restart"/>
            <w:vAlign w:val="center"/>
          </w:tcPr>
          <w:p>
            <w:pPr>
              <w:spacing w:line="400" w:lineRule="exact"/>
              <w:jc w:val="center"/>
              <w:rPr>
                <w:rFonts w:eastAsia="黑体"/>
                <w:sz w:val="28"/>
                <w:szCs w:val="28"/>
              </w:rPr>
            </w:pPr>
            <w:r>
              <w:rPr>
                <w:rFonts w:eastAsia="黑体"/>
                <w:sz w:val="28"/>
                <w:szCs w:val="28"/>
              </w:rPr>
              <w:t>项目</w:t>
            </w:r>
          </w:p>
        </w:tc>
        <w:tc>
          <w:tcPr>
            <w:tcW w:w="3364" w:type="dxa"/>
            <w:vMerge w:val="restart"/>
            <w:vAlign w:val="center"/>
          </w:tcPr>
          <w:p>
            <w:pPr>
              <w:spacing w:line="400" w:lineRule="exact"/>
              <w:jc w:val="center"/>
              <w:rPr>
                <w:rFonts w:eastAsia="黑体"/>
                <w:sz w:val="28"/>
                <w:szCs w:val="28"/>
              </w:rPr>
            </w:pPr>
            <w:r>
              <w:rPr>
                <w:rFonts w:eastAsia="黑体"/>
                <w:sz w:val="28"/>
                <w:szCs w:val="28"/>
              </w:rPr>
              <w:t>学校食堂总数</w:t>
            </w:r>
          </w:p>
        </w:tc>
        <w:tc>
          <w:tcPr>
            <w:tcW w:w="2081" w:type="dxa"/>
            <w:gridSpan w:val="3"/>
            <w:vAlign w:val="center"/>
          </w:tcPr>
          <w:p>
            <w:pPr>
              <w:spacing w:line="400" w:lineRule="exact"/>
              <w:jc w:val="center"/>
              <w:rPr>
                <w:rFonts w:eastAsia="黑体"/>
                <w:sz w:val="28"/>
                <w:szCs w:val="28"/>
              </w:rPr>
            </w:pPr>
            <w:r>
              <w:rPr>
                <w:rFonts w:eastAsia="黑体"/>
                <w:sz w:val="28"/>
                <w:szCs w:val="28"/>
              </w:rPr>
              <w:t>大学食堂</w:t>
            </w:r>
          </w:p>
          <w:p>
            <w:pPr>
              <w:spacing w:line="400" w:lineRule="exact"/>
              <w:jc w:val="center"/>
              <w:rPr>
                <w:rFonts w:eastAsia="黑体"/>
                <w:sz w:val="28"/>
                <w:szCs w:val="28"/>
              </w:rPr>
            </w:pPr>
            <w:r>
              <w:rPr>
                <w:rFonts w:hint="eastAsia" w:eastAsia="黑体"/>
                <w:sz w:val="28"/>
                <w:szCs w:val="28"/>
              </w:rPr>
              <w:t>（含高职院校）</w:t>
            </w:r>
          </w:p>
        </w:tc>
        <w:tc>
          <w:tcPr>
            <w:tcW w:w="2060" w:type="dxa"/>
            <w:gridSpan w:val="3"/>
            <w:vAlign w:val="center"/>
          </w:tcPr>
          <w:p>
            <w:pPr>
              <w:spacing w:line="400" w:lineRule="exact"/>
              <w:jc w:val="center"/>
              <w:rPr>
                <w:rFonts w:eastAsia="黑体"/>
                <w:sz w:val="28"/>
                <w:szCs w:val="28"/>
              </w:rPr>
            </w:pPr>
            <w:r>
              <w:rPr>
                <w:rFonts w:eastAsia="黑体"/>
                <w:sz w:val="28"/>
                <w:szCs w:val="28"/>
              </w:rPr>
              <w:t>中学食堂</w:t>
            </w:r>
          </w:p>
          <w:p>
            <w:pPr>
              <w:spacing w:line="400" w:lineRule="exact"/>
              <w:jc w:val="center"/>
              <w:rPr>
                <w:rFonts w:eastAsia="黑体"/>
                <w:sz w:val="28"/>
                <w:szCs w:val="28"/>
              </w:rPr>
            </w:pPr>
            <w:r>
              <w:rPr>
                <w:rFonts w:hint="eastAsia" w:eastAsia="黑体"/>
                <w:sz w:val="28"/>
                <w:szCs w:val="28"/>
              </w:rPr>
              <w:t>（含中职学校）</w:t>
            </w:r>
          </w:p>
        </w:tc>
        <w:tc>
          <w:tcPr>
            <w:tcW w:w="2064" w:type="dxa"/>
            <w:gridSpan w:val="3"/>
            <w:vAlign w:val="center"/>
          </w:tcPr>
          <w:p>
            <w:pPr>
              <w:spacing w:line="400" w:lineRule="exact"/>
              <w:jc w:val="center"/>
              <w:rPr>
                <w:rFonts w:eastAsia="黑体"/>
                <w:sz w:val="28"/>
                <w:szCs w:val="28"/>
              </w:rPr>
            </w:pPr>
            <w:r>
              <w:rPr>
                <w:rFonts w:hint="eastAsia" w:eastAsia="黑体"/>
                <w:sz w:val="28"/>
                <w:szCs w:val="28"/>
              </w:rPr>
              <w:t>义务教育学校</w:t>
            </w:r>
            <w:r>
              <w:rPr>
                <w:rFonts w:eastAsia="黑体"/>
                <w:sz w:val="28"/>
                <w:szCs w:val="28"/>
              </w:rPr>
              <w:t>食堂</w:t>
            </w:r>
          </w:p>
        </w:tc>
        <w:tc>
          <w:tcPr>
            <w:tcW w:w="2062" w:type="dxa"/>
            <w:gridSpan w:val="3"/>
            <w:vAlign w:val="center"/>
          </w:tcPr>
          <w:p>
            <w:pPr>
              <w:spacing w:line="400" w:lineRule="exact"/>
              <w:jc w:val="center"/>
              <w:rPr>
                <w:rFonts w:eastAsia="黑体"/>
                <w:sz w:val="28"/>
                <w:szCs w:val="28"/>
              </w:rPr>
            </w:pPr>
            <w:r>
              <w:rPr>
                <w:rFonts w:eastAsia="黑体"/>
                <w:sz w:val="28"/>
                <w:szCs w:val="28"/>
              </w:rPr>
              <w:t>幼儿园食堂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451" w:type="dxa"/>
            <w:vMerge w:val="continue"/>
            <w:vAlign w:val="center"/>
          </w:tcPr>
          <w:p>
            <w:pPr>
              <w:spacing w:line="400" w:lineRule="exact"/>
              <w:jc w:val="center"/>
              <w:rPr>
                <w:rFonts w:eastAsia="黑体"/>
                <w:sz w:val="28"/>
                <w:szCs w:val="28"/>
              </w:rPr>
            </w:pPr>
          </w:p>
        </w:tc>
        <w:tc>
          <w:tcPr>
            <w:tcW w:w="3364" w:type="dxa"/>
            <w:vMerge w:val="continue"/>
            <w:vAlign w:val="center"/>
          </w:tcPr>
          <w:p>
            <w:pPr>
              <w:spacing w:line="400" w:lineRule="exact"/>
              <w:jc w:val="center"/>
              <w:rPr>
                <w:rFonts w:eastAsia="黑体"/>
                <w:sz w:val="28"/>
                <w:szCs w:val="28"/>
              </w:rPr>
            </w:pPr>
          </w:p>
        </w:tc>
        <w:tc>
          <w:tcPr>
            <w:tcW w:w="580" w:type="dxa"/>
            <w:vMerge w:val="restart"/>
            <w:vAlign w:val="center"/>
          </w:tcPr>
          <w:p>
            <w:pPr>
              <w:spacing w:line="400" w:lineRule="exact"/>
              <w:jc w:val="center"/>
              <w:rPr>
                <w:rFonts w:eastAsia="黑体"/>
                <w:sz w:val="28"/>
                <w:szCs w:val="28"/>
              </w:rPr>
            </w:pPr>
            <w:r>
              <w:rPr>
                <w:rFonts w:eastAsia="黑体"/>
                <w:sz w:val="28"/>
                <w:szCs w:val="28"/>
              </w:rPr>
              <w:t>小计</w:t>
            </w:r>
          </w:p>
        </w:tc>
        <w:tc>
          <w:tcPr>
            <w:tcW w:w="1501" w:type="dxa"/>
            <w:gridSpan w:val="2"/>
            <w:vAlign w:val="center"/>
          </w:tcPr>
          <w:p>
            <w:pPr>
              <w:spacing w:line="400" w:lineRule="exact"/>
              <w:rPr>
                <w:rFonts w:eastAsia="黑体"/>
                <w:sz w:val="28"/>
                <w:szCs w:val="28"/>
              </w:rPr>
            </w:pPr>
            <w:r>
              <w:rPr>
                <w:rFonts w:eastAsia="黑体"/>
                <w:sz w:val="28"/>
                <w:szCs w:val="28"/>
              </w:rPr>
              <w:t>其中：</w:t>
            </w:r>
          </w:p>
          <w:p>
            <w:pPr>
              <w:spacing w:line="400" w:lineRule="exact"/>
              <w:rPr>
                <w:rFonts w:eastAsia="黑体"/>
                <w:sz w:val="28"/>
                <w:szCs w:val="28"/>
              </w:rPr>
            </w:pPr>
            <w:r>
              <w:rPr>
                <w:rFonts w:eastAsia="黑体"/>
                <w:sz w:val="28"/>
                <w:szCs w:val="28"/>
              </w:rPr>
              <w:t>明厨亮灶</w:t>
            </w:r>
          </w:p>
        </w:tc>
        <w:tc>
          <w:tcPr>
            <w:tcW w:w="559" w:type="dxa"/>
            <w:vMerge w:val="restart"/>
            <w:vAlign w:val="center"/>
          </w:tcPr>
          <w:p>
            <w:pPr>
              <w:spacing w:line="400" w:lineRule="exact"/>
              <w:jc w:val="center"/>
              <w:rPr>
                <w:rFonts w:eastAsia="黑体"/>
                <w:sz w:val="28"/>
                <w:szCs w:val="28"/>
              </w:rPr>
            </w:pPr>
            <w:r>
              <w:rPr>
                <w:rFonts w:eastAsia="黑体"/>
                <w:sz w:val="28"/>
                <w:szCs w:val="28"/>
              </w:rPr>
              <w:t>小计</w:t>
            </w:r>
          </w:p>
        </w:tc>
        <w:tc>
          <w:tcPr>
            <w:tcW w:w="1501" w:type="dxa"/>
            <w:gridSpan w:val="2"/>
            <w:vAlign w:val="center"/>
          </w:tcPr>
          <w:p>
            <w:pPr>
              <w:spacing w:line="400" w:lineRule="exact"/>
              <w:rPr>
                <w:rFonts w:eastAsia="黑体"/>
                <w:sz w:val="28"/>
                <w:szCs w:val="28"/>
              </w:rPr>
            </w:pPr>
            <w:r>
              <w:rPr>
                <w:rFonts w:eastAsia="黑体"/>
                <w:sz w:val="28"/>
                <w:szCs w:val="28"/>
              </w:rPr>
              <w:t>其中：</w:t>
            </w:r>
          </w:p>
          <w:p>
            <w:pPr>
              <w:spacing w:line="400" w:lineRule="exact"/>
              <w:rPr>
                <w:rFonts w:eastAsia="黑体"/>
                <w:sz w:val="28"/>
                <w:szCs w:val="28"/>
              </w:rPr>
            </w:pPr>
            <w:r>
              <w:rPr>
                <w:rFonts w:eastAsia="黑体"/>
                <w:sz w:val="28"/>
                <w:szCs w:val="28"/>
              </w:rPr>
              <w:t>明厨亮灶</w:t>
            </w:r>
          </w:p>
        </w:tc>
        <w:tc>
          <w:tcPr>
            <w:tcW w:w="559" w:type="dxa"/>
            <w:vMerge w:val="restart"/>
            <w:vAlign w:val="center"/>
          </w:tcPr>
          <w:p>
            <w:pPr>
              <w:spacing w:line="400" w:lineRule="exact"/>
              <w:jc w:val="center"/>
              <w:rPr>
                <w:rFonts w:eastAsia="黑体"/>
                <w:sz w:val="28"/>
                <w:szCs w:val="28"/>
              </w:rPr>
            </w:pPr>
            <w:r>
              <w:rPr>
                <w:rFonts w:eastAsia="黑体"/>
                <w:sz w:val="28"/>
                <w:szCs w:val="28"/>
              </w:rPr>
              <w:t>小计</w:t>
            </w:r>
          </w:p>
        </w:tc>
        <w:tc>
          <w:tcPr>
            <w:tcW w:w="1505" w:type="dxa"/>
            <w:gridSpan w:val="2"/>
            <w:vAlign w:val="center"/>
          </w:tcPr>
          <w:p>
            <w:pPr>
              <w:spacing w:line="400" w:lineRule="exact"/>
              <w:jc w:val="left"/>
              <w:rPr>
                <w:rFonts w:eastAsia="黑体"/>
                <w:sz w:val="28"/>
                <w:szCs w:val="28"/>
              </w:rPr>
            </w:pPr>
            <w:r>
              <w:rPr>
                <w:rFonts w:eastAsia="黑体"/>
                <w:sz w:val="28"/>
                <w:szCs w:val="28"/>
              </w:rPr>
              <w:t>其中：</w:t>
            </w:r>
          </w:p>
          <w:p>
            <w:pPr>
              <w:spacing w:line="400" w:lineRule="exact"/>
              <w:jc w:val="left"/>
              <w:rPr>
                <w:rFonts w:eastAsia="黑体"/>
                <w:sz w:val="28"/>
                <w:szCs w:val="28"/>
              </w:rPr>
            </w:pPr>
            <w:r>
              <w:rPr>
                <w:rFonts w:eastAsia="黑体"/>
                <w:sz w:val="28"/>
                <w:szCs w:val="28"/>
              </w:rPr>
              <w:t>明厨亮灶</w:t>
            </w:r>
          </w:p>
        </w:tc>
        <w:tc>
          <w:tcPr>
            <w:tcW w:w="539" w:type="dxa"/>
            <w:vMerge w:val="restart"/>
            <w:vAlign w:val="center"/>
          </w:tcPr>
          <w:p>
            <w:pPr>
              <w:spacing w:line="400" w:lineRule="exact"/>
              <w:jc w:val="center"/>
              <w:rPr>
                <w:rFonts w:eastAsia="黑体"/>
                <w:sz w:val="28"/>
                <w:szCs w:val="28"/>
              </w:rPr>
            </w:pPr>
            <w:r>
              <w:rPr>
                <w:rFonts w:eastAsia="黑体"/>
                <w:sz w:val="28"/>
                <w:szCs w:val="28"/>
              </w:rPr>
              <w:t>小计</w:t>
            </w:r>
          </w:p>
        </w:tc>
        <w:tc>
          <w:tcPr>
            <w:tcW w:w="1523" w:type="dxa"/>
            <w:gridSpan w:val="2"/>
            <w:vAlign w:val="center"/>
          </w:tcPr>
          <w:p>
            <w:pPr>
              <w:spacing w:line="400" w:lineRule="exact"/>
              <w:jc w:val="left"/>
              <w:rPr>
                <w:rFonts w:eastAsia="黑体"/>
                <w:sz w:val="28"/>
                <w:szCs w:val="28"/>
              </w:rPr>
            </w:pPr>
            <w:r>
              <w:rPr>
                <w:rFonts w:eastAsia="黑体"/>
                <w:sz w:val="28"/>
                <w:szCs w:val="28"/>
              </w:rPr>
              <w:t>其中：</w:t>
            </w:r>
          </w:p>
          <w:p>
            <w:pPr>
              <w:spacing w:line="400" w:lineRule="exact"/>
              <w:jc w:val="left"/>
              <w:rPr>
                <w:rFonts w:eastAsia="黑体"/>
                <w:sz w:val="28"/>
                <w:szCs w:val="28"/>
              </w:rPr>
            </w:pPr>
            <w:r>
              <w:rPr>
                <w:rFonts w:eastAsia="黑体"/>
                <w:sz w:val="28"/>
                <w:szCs w:val="28"/>
              </w:rPr>
              <w:t>明厨亮灶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451" w:type="dxa"/>
            <w:vMerge w:val="continue"/>
            <w:vAlign w:val="center"/>
          </w:tcPr>
          <w:p>
            <w:pPr>
              <w:spacing w:line="400" w:lineRule="exact"/>
              <w:jc w:val="center"/>
              <w:rPr>
                <w:rFonts w:eastAsia="黑体"/>
                <w:sz w:val="28"/>
                <w:szCs w:val="28"/>
              </w:rPr>
            </w:pPr>
          </w:p>
        </w:tc>
        <w:tc>
          <w:tcPr>
            <w:tcW w:w="3364" w:type="dxa"/>
            <w:vMerge w:val="continue"/>
            <w:vAlign w:val="center"/>
          </w:tcPr>
          <w:p>
            <w:pPr>
              <w:spacing w:line="400" w:lineRule="exact"/>
              <w:jc w:val="center"/>
              <w:rPr>
                <w:rFonts w:eastAsia="黑体"/>
                <w:sz w:val="28"/>
                <w:szCs w:val="28"/>
              </w:rPr>
            </w:pPr>
          </w:p>
        </w:tc>
        <w:tc>
          <w:tcPr>
            <w:tcW w:w="580" w:type="dxa"/>
            <w:vMerge w:val="continue"/>
            <w:vAlign w:val="center"/>
          </w:tcPr>
          <w:p>
            <w:pPr>
              <w:spacing w:line="400" w:lineRule="exact"/>
              <w:jc w:val="center"/>
              <w:rPr>
                <w:rFonts w:eastAsia="黑体"/>
                <w:sz w:val="28"/>
                <w:szCs w:val="28"/>
              </w:rPr>
            </w:pPr>
          </w:p>
        </w:tc>
        <w:tc>
          <w:tcPr>
            <w:tcW w:w="659" w:type="dxa"/>
            <w:vAlign w:val="center"/>
          </w:tcPr>
          <w:p>
            <w:pPr>
              <w:spacing w:line="400" w:lineRule="exact"/>
              <w:jc w:val="center"/>
              <w:rPr>
                <w:rFonts w:eastAsia="黑体"/>
                <w:sz w:val="28"/>
                <w:szCs w:val="28"/>
              </w:rPr>
            </w:pPr>
            <w:r>
              <w:rPr>
                <w:rFonts w:eastAsia="黑体"/>
                <w:sz w:val="28"/>
                <w:szCs w:val="28"/>
              </w:rPr>
              <w:t>计</w:t>
            </w:r>
          </w:p>
        </w:tc>
        <w:tc>
          <w:tcPr>
            <w:tcW w:w="842" w:type="dxa"/>
            <w:vAlign w:val="center"/>
          </w:tcPr>
          <w:p>
            <w:pPr>
              <w:spacing w:line="400" w:lineRule="exact"/>
              <w:jc w:val="center"/>
              <w:rPr>
                <w:rFonts w:eastAsia="黑体"/>
                <w:sz w:val="28"/>
                <w:szCs w:val="28"/>
              </w:rPr>
            </w:pPr>
            <w:r>
              <w:rPr>
                <w:rFonts w:eastAsia="黑体"/>
                <w:sz w:val="28"/>
                <w:szCs w:val="28"/>
              </w:rPr>
              <w:t>+互联网</w:t>
            </w:r>
          </w:p>
        </w:tc>
        <w:tc>
          <w:tcPr>
            <w:tcW w:w="559" w:type="dxa"/>
            <w:vMerge w:val="continue"/>
            <w:vAlign w:val="center"/>
          </w:tcPr>
          <w:p>
            <w:pPr>
              <w:spacing w:line="400" w:lineRule="exact"/>
              <w:jc w:val="center"/>
              <w:rPr>
                <w:rFonts w:eastAsia="黑体"/>
                <w:sz w:val="28"/>
                <w:szCs w:val="28"/>
              </w:rPr>
            </w:pPr>
          </w:p>
        </w:tc>
        <w:tc>
          <w:tcPr>
            <w:tcW w:w="559" w:type="dxa"/>
            <w:vAlign w:val="center"/>
          </w:tcPr>
          <w:p>
            <w:pPr>
              <w:spacing w:line="400" w:lineRule="exact"/>
              <w:jc w:val="center"/>
              <w:rPr>
                <w:rFonts w:eastAsia="黑体"/>
                <w:sz w:val="28"/>
                <w:szCs w:val="28"/>
              </w:rPr>
            </w:pPr>
            <w:r>
              <w:rPr>
                <w:rFonts w:eastAsia="黑体"/>
                <w:sz w:val="28"/>
                <w:szCs w:val="28"/>
              </w:rPr>
              <w:t>计</w:t>
            </w:r>
          </w:p>
        </w:tc>
        <w:tc>
          <w:tcPr>
            <w:tcW w:w="942" w:type="dxa"/>
            <w:vAlign w:val="center"/>
          </w:tcPr>
          <w:p>
            <w:pPr>
              <w:spacing w:line="400" w:lineRule="exact"/>
              <w:jc w:val="center"/>
              <w:rPr>
                <w:rFonts w:eastAsia="黑体"/>
                <w:sz w:val="28"/>
                <w:szCs w:val="28"/>
              </w:rPr>
            </w:pPr>
            <w:r>
              <w:rPr>
                <w:rFonts w:eastAsia="黑体"/>
                <w:sz w:val="28"/>
                <w:szCs w:val="28"/>
              </w:rPr>
              <w:t>+互联网</w:t>
            </w:r>
          </w:p>
        </w:tc>
        <w:tc>
          <w:tcPr>
            <w:tcW w:w="559" w:type="dxa"/>
            <w:vMerge w:val="continue"/>
            <w:vAlign w:val="center"/>
          </w:tcPr>
          <w:p>
            <w:pPr>
              <w:spacing w:line="400" w:lineRule="exact"/>
              <w:jc w:val="center"/>
              <w:rPr>
                <w:rFonts w:eastAsia="黑体"/>
                <w:sz w:val="28"/>
                <w:szCs w:val="28"/>
              </w:rPr>
            </w:pPr>
          </w:p>
        </w:tc>
        <w:tc>
          <w:tcPr>
            <w:tcW w:w="655" w:type="dxa"/>
            <w:vAlign w:val="center"/>
          </w:tcPr>
          <w:p>
            <w:pPr>
              <w:spacing w:line="400" w:lineRule="exact"/>
              <w:jc w:val="center"/>
              <w:rPr>
                <w:rFonts w:eastAsia="黑体"/>
                <w:sz w:val="28"/>
                <w:szCs w:val="28"/>
              </w:rPr>
            </w:pPr>
            <w:r>
              <w:rPr>
                <w:rFonts w:eastAsia="黑体"/>
                <w:sz w:val="28"/>
                <w:szCs w:val="28"/>
              </w:rPr>
              <w:t>计</w:t>
            </w:r>
          </w:p>
        </w:tc>
        <w:tc>
          <w:tcPr>
            <w:tcW w:w="850" w:type="dxa"/>
            <w:vAlign w:val="center"/>
          </w:tcPr>
          <w:p>
            <w:pPr>
              <w:spacing w:line="400" w:lineRule="exact"/>
              <w:jc w:val="center"/>
              <w:rPr>
                <w:rFonts w:eastAsia="黑体"/>
                <w:sz w:val="28"/>
                <w:szCs w:val="28"/>
              </w:rPr>
            </w:pPr>
            <w:r>
              <w:rPr>
                <w:rFonts w:eastAsia="黑体"/>
                <w:sz w:val="28"/>
                <w:szCs w:val="28"/>
              </w:rPr>
              <w:t>+互联网</w:t>
            </w:r>
          </w:p>
        </w:tc>
        <w:tc>
          <w:tcPr>
            <w:tcW w:w="539" w:type="dxa"/>
            <w:vMerge w:val="continue"/>
            <w:vAlign w:val="center"/>
          </w:tcPr>
          <w:p>
            <w:pPr>
              <w:spacing w:line="400" w:lineRule="exact"/>
              <w:jc w:val="center"/>
              <w:rPr>
                <w:rFonts w:eastAsia="黑体"/>
                <w:sz w:val="28"/>
                <w:szCs w:val="28"/>
              </w:rPr>
            </w:pPr>
          </w:p>
        </w:tc>
        <w:tc>
          <w:tcPr>
            <w:tcW w:w="587" w:type="dxa"/>
            <w:vAlign w:val="center"/>
          </w:tcPr>
          <w:p>
            <w:pPr>
              <w:spacing w:line="400" w:lineRule="exact"/>
              <w:jc w:val="center"/>
              <w:rPr>
                <w:rFonts w:eastAsia="黑体"/>
                <w:sz w:val="28"/>
                <w:szCs w:val="28"/>
              </w:rPr>
            </w:pPr>
            <w:r>
              <w:rPr>
                <w:rFonts w:eastAsia="黑体"/>
                <w:sz w:val="28"/>
                <w:szCs w:val="28"/>
              </w:rPr>
              <w:t>计</w:t>
            </w:r>
          </w:p>
        </w:tc>
        <w:tc>
          <w:tcPr>
            <w:tcW w:w="936" w:type="dxa"/>
            <w:vAlign w:val="center"/>
          </w:tcPr>
          <w:p>
            <w:pPr>
              <w:spacing w:line="400" w:lineRule="exact"/>
              <w:jc w:val="center"/>
              <w:rPr>
                <w:rFonts w:eastAsia="黑体"/>
                <w:sz w:val="28"/>
                <w:szCs w:val="28"/>
              </w:rPr>
            </w:pPr>
            <w:r>
              <w:rPr>
                <w:rFonts w:eastAsia="黑体"/>
                <w:sz w:val="28"/>
                <w:szCs w:val="28"/>
              </w:rPr>
              <w:t>+互联网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451" w:type="dxa"/>
          </w:tcPr>
          <w:p>
            <w:pPr>
              <w:spacing w:line="400" w:lineRule="exact"/>
              <w:rPr>
                <w:rFonts w:eastAsia="仿宋"/>
                <w:sz w:val="28"/>
                <w:szCs w:val="28"/>
              </w:rPr>
            </w:pPr>
            <w:r>
              <w:rPr>
                <w:rFonts w:eastAsia="仿宋"/>
                <w:sz w:val="28"/>
                <w:szCs w:val="28"/>
              </w:rPr>
              <w:t>　</w:t>
            </w:r>
          </w:p>
        </w:tc>
        <w:tc>
          <w:tcPr>
            <w:tcW w:w="3364" w:type="dxa"/>
          </w:tcPr>
          <w:p>
            <w:pPr>
              <w:spacing w:line="400" w:lineRule="exact"/>
              <w:rPr>
                <w:rFonts w:eastAsia="仿宋"/>
                <w:sz w:val="28"/>
                <w:szCs w:val="28"/>
              </w:rPr>
            </w:pPr>
            <w:r>
              <w:rPr>
                <w:rFonts w:eastAsia="仿宋"/>
                <w:sz w:val="28"/>
                <w:szCs w:val="28"/>
              </w:rPr>
              <w:t>　</w:t>
            </w:r>
          </w:p>
        </w:tc>
        <w:tc>
          <w:tcPr>
            <w:tcW w:w="580" w:type="dxa"/>
          </w:tcPr>
          <w:p>
            <w:pPr>
              <w:spacing w:line="400" w:lineRule="exact"/>
              <w:rPr>
                <w:rFonts w:eastAsia="仿宋"/>
                <w:sz w:val="28"/>
                <w:szCs w:val="28"/>
              </w:rPr>
            </w:pPr>
            <w:r>
              <w:rPr>
                <w:rFonts w:eastAsia="仿宋"/>
                <w:sz w:val="28"/>
                <w:szCs w:val="28"/>
              </w:rPr>
              <w:t>　</w:t>
            </w:r>
          </w:p>
        </w:tc>
        <w:tc>
          <w:tcPr>
            <w:tcW w:w="659" w:type="dxa"/>
          </w:tcPr>
          <w:p>
            <w:pPr>
              <w:spacing w:line="400" w:lineRule="exact"/>
              <w:rPr>
                <w:rFonts w:eastAsia="仿宋"/>
                <w:sz w:val="28"/>
                <w:szCs w:val="28"/>
              </w:rPr>
            </w:pPr>
          </w:p>
        </w:tc>
        <w:tc>
          <w:tcPr>
            <w:tcW w:w="842" w:type="dxa"/>
          </w:tcPr>
          <w:p>
            <w:pPr>
              <w:spacing w:line="400" w:lineRule="exact"/>
              <w:rPr>
                <w:rFonts w:eastAsia="仿宋"/>
                <w:sz w:val="28"/>
                <w:szCs w:val="28"/>
              </w:rPr>
            </w:pPr>
          </w:p>
        </w:tc>
        <w:tc>
          <w:tcPr>
            <w:tcW w:w="559" w:type="dxa"/>
          </w:tcPr>
          <w:p>
            <w:pPr>
              <w:spacing w:line="400" w:lineRule="exact"/>
              <w:rPr>
                <w:rFonts w:eastAsia="仿宋"/>
                <w:sz w:val="28"/>
                <w:szCs w:val="28"/>
              </w:rPr>
            </w:pPr>
            <w:r>
              <w:rPr>
                <w:rFonts w:eastAsia="仿宋"/>
                <w:sz w:val="28"/>
                <w:szCs w:val="28"/>
              </w:rPr>
              <w:t>　</w:t>
            </w:r>
          </w:p>
        </w:tc>
        <w:tc>
          <w:tcPr>
            <w:tcW w:w="559" w:type="dxa"/>
          </w:tcPr>
          <w:p>
            <w:pPr>
              <w:spacing w:line="400" w:lineRule="exact"/>
              <w:rPr>
                <w:rFonts w:eastAsia="仿宋"/>
                <w:sz w:val="28"/>
                <w:szCs w:val="28"/>
              </w:rPr>
            </w:pPr>
          </w:p>
        </w:tc>
        <w:tc>
          <w:tcPr>
            <w:tcW w:w="942" w:type="dxa"/>
          </w:tcPr>
          <w:p>
            <w:pPr>
              <w:spacing w:line="400" w:lineRule="exact"/>
              <w:rPr>
                <w:rFonts w:eastAsia="仿宋"/>
                <w:sz w:val="28"/>
                <w:szCs w:val="28"/>
              </w:rPr>
            </w:pPr>
          </w:p>
        </w:tc>
        <w:tc>
          <w:tcPr>
            <w:tcW w:w="559" w:type="dxa"/>
          </w:tcPr>
          <w:p>
            <w:pPr>
              <w:spacing w:line="400" w:lineRule="exact"/>
              <w:rPr>
                <w:rFonts w:eastAsia="仿宋"/>
                <w:sz w:val="28"/>
                <w:szCs w:val="28"/>
              </w:rPr>
            </w:pPr>
          </w:p>
        </w:tc>
        <w:tc>
          <w:tcPr>
            <w:tcW w:w="655" w:type="dxa"/>
          </w:tcPr>
          <w:p>
            <w:pPr>
              <w:spacing w:line="400" w:lineRule="exact"/>
              <w:rPr>
                <w:rFonts w:eastAsia="仿宋"/>
                <w:sz w:val="28"/>
                <w:szCs w:val="28"/>
              </w:rPr>
            </w:pPr>
          </w:p>
        </w:tc>
        <w:tc>
          <w:tcPr>
            <w:tcW w:w="850" w:type="dxa"/>
          </w:tcPr>
          <w:p>
            <w:pPr>
              <w:spacing w:line="400" w:lineRule="exact"/>
              <w:rPr>
                <w:rFonts w:eastAsia="仿宋"/>
                <w:sz w:val="28"/>
                <w:szCs w:val="28"/>
              </w:rPr>
            </w:pPr>
          </w:p>
        </w:tc>
        <w:tc>
          <w:tcPr>
            <w:tcW w:w="539" w:type="dxa"/>
          </w:tcPr>
          <w:p>
            <w:pPr>
              <w:spacing w:line="400" w:lineRule="exact"/>
              <w:rPr>
                <w:rFonts w:eastAsia="仿宋"/>
                <w:sz w:val="28"/>
                <w:szCs w:val="28"/>
              </w:rPr>
            </w:pPr>
          </w:p>
        </w:tc>
        <w:tc>
          <w:tcPr>
            <w:tcW w:w="587" w:type="dxa"/>
          </w:tcPr>
          <w:p>
            <w:pPr>
              <w:spacing w:line="400" w:lineRule="exact"/>
              <w:rPr>
                <w:rFonts w:eastAsia="仿宋"/>
                <w:sz w:val="28"/>
                <w:szCs w:val="28"/>
              </w:rPr>
            </w:pPr>
          </w:p>
        </w:tc>
        <w:tc>
          <w:tcPr>
            <w:tcW w:w="936" w:type="dxa"/>
          </w:tcPr>
          <w:p>
            <w:pPr>
              <w:spacing w:line="400" w:lineRule="exact"/>
              <w:rPr>
                <w:rFonts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451" w:type="dxa"/>
          </w:tcPr>
          <w:p>
            <w:pPr>
              <w:spacing w:line="400" w:lineRule="exact"/>
              <w:jc w:val="center"/>
              <w:rPr>
                <w:rFonts w:eastAsia="仿宋"/>
                <w:sz w:val="28"/>
                <w:szCs w:val="28"/>
              </w:rPr>
            </w:pPr>
            <w:r>
              <w:rPr>
                <w:rFonts w:eastAsia="黑体"/>
                <w:sz w:val="28"/>
                <w:szCs w:val="28"/>
              </w:rPr>
              <w:t>“互联网+明厨亮灶”完成率</w:t>
            </w:r>
          </w:p>
        </w:tc>
        <w:tc>
          <w:tcPr>
            <w:tcW w:w="11631" w:type="dxa"/>
            <w:gridSpan w:val="13"/>
          </w:tcPr>
          <w:p>
            <w:pPr>
              <w:spacing w:line="400" w:lineRule="exact"/>
              <w:rPr>
                <w:rFonts w:eastAsia="仿宋"/>
                <w:sz w:val="28"/>
                <w:szCs w:val="28"/>
              </w:rPr>
            </w:pPr>
          </w:p>
        </w:tc>
      </w:tr>
    </w:tbl>
    <w:p>
      <w:pPr>
        <w:spacing w:line="440" w:lineRule="exact"/>
        <w:rPr>
          <w:rFonts w:eastAsia="仿宋_GB2312"/>
          <w:sz w:val="24"/>
          <w:szCs w:val="24"/>
        </w:rPr>
      </w:pPr>
      <w:r>
        <w:rPr>
          <w:rFonts w:eastAsia="仿宋_GB2312"/>
          <w:sz w:val="24"/>
          <w:szCs w:val="24"/>
        </w:rPr>
        <w:t>注：学校食堂“互联网+明厨亮灶”完成率=学校食堂“互联网+明厨亮灶”数／学校食堂总数×%。</w:t>
      </w:r>
      <w:r>
        <w:rPr>
          <w:rFonts w:hint="eastAsia" w:eastAsia="仿宋_GB2312"/>
          <w:sz w:val="24"/>
          <w:szCs w:val="24"/>
        </w:rPr>
        <w:t>填表时，请注意数据逻辑性。</w:t>
      </w:r>
    </w:p>
    <w:p>
      <w:pPr>
        <w:spacing w:line="600" w:lineRule="exact"/>
        <w:jc w:val="left"/>
        <w:rPr>
          <w:rFonts w:eastAsia="黑体"/>
          <w:b/>
          <w:bCs/>
          <w:sz w:val="40"/>
          <w:szCs w:val="36"/>
        </w:rPr>
      </w:pPr>
      <w:r>
        <w:rPr>
          <w:rFonts w:hint="eastAsia" w:ascii="黑体" w:hAnsi="黑体" w:eastAsia="黑体" w:cs="黑体"/>
          <w:sz w:val="32"/>
          <w:szCs w:val="32"/>
        </w:rPr>
        <w:t>附件6</w:t>
      </w:r>
    </w:p>
    <w:p>
      <w:pPr>
        <w:spacing w:line="600" w:lineRule="exact"/>
        <w:ind w:firstLine="220" w:firstLineChars="50"/>
        <w:jc w:val="center"/>
        <w:rPr>
          <w:rFonts w:hint="eastAsia" w:ascii="方正小标宋简体" w:eastAsia="方正小标宋简体"/>
          <w:bCs/>
          <w:sz w:val="44"/>
          <w:szCs w:val="44"/>
        </w:rPr>
      </w:pPr>
      <w:r>
        <w:rPr>
          <w:rFonts w:hint="eastAsia" w:ascii="方正小标宋简体" w:eastAsia="方正小标宋简体"/>
          <w:bCs/>
          <w:sz w:val="44"/>
          <w:szCs w:val="44"/>
        </w:rPr>
        <w:t>利州区2022年春季校园食品安全专项检查问题清单</w:t>
      </w:r>
    </w:p>
    <w:p>
      <w:pPr>
        <w:spacing w:line="400" w:lineRule="exact"/>
        <w:ind w:firstLine="160" w:firstLineChars="50"/>
        <w:jc w:val="left"/>
        <w:rPr>
          <w:rFonts w:eastAsia="仿宋_GB2312"/>
          <w:sz w:val="32"/>
          <w:szCs w:val="32"/>
        </w:rPr>
      </w:pPr>
      <w:r>
        <w:rPr>
          <w:rFonts w:hint="eastAsia" w:eastAsia="仿宋_GB2312"/>
          <w:sz w:val="32"/>
          <w:szCs w:val="32"/>
        </w:rPr>
        <w:t>学校名称/经营店名称：</w:t>
      </w:r>
    </w:p>
    <w:p>
      <w:pPr>
        <w:spacing w:line="400" w:lineRule="exact"/>
        <w:ind w:firstLine="160" w:firstLineChars="50"/>
        <w:jc w:val="left"/>
        <w:rPr>
          <w:rFonts w:eastAsia="仿宋_GB2312"/>
          <w:sz w:val="32"/>
          <w:szCs w:val="28"/>
        </w:rPr>
      </w:pPr>
      <w:r>
        <w:rPr>
          <w:rFonts w:hint="eastAsia" w:eastAsia="仿宋_GB2312"/>
          <w:sz w:val="32"/>
          <w:szCs w:val="28"/>
        </w:rPr>
        <w:t>检查人员（签字）：</w:t>
      </w:r>
    </w:p>
    <w:tbl>
      <w:tblPr>
        <w:tblStyle w:val="12"/>
        <w:tblW w:w="13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3490"/>
        <w:gridCol w:w="2430"/>
        <w:gridCol w:w="2102"/>
        <w:gridCol w:w="2198"/>
        <w:gridCol w:w="2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015"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序号</w:t>
            </w:r>
          </w:p>
        </w:tc>
        <w:tc>
          <w:tcPr>
            <w:tcW w:w="3490"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存在问题</w:t>
            </w:r>
          </w:p>
        </w:tc>
        <w:tc>
          <w:tcPr>
            <w:tcW w:w="2430"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整改措施</w:t>
            </w:r>
          </w:p>
        </w:tc>
        <w:tc>
          <w:tcPr>
            <w:tcW w:w="2102"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整改时限</w:t>
            </w:r>
          </w:p>
        </w:tc>
        <w:tc>
          <w:tcPr>
            <w:tcW w:w="2198"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整改情况</w:t>
            </w:r>
          </w:p>
        </w:tc>
        <w:tc>
          <w:tcPr>
            <w:tcW w:w="2022" w:type="dxa"/>
          </w:tcPr>
          <w:p>
            <w:pPr>
              <w:spacing w:line="520" w:lineRule="exact"/>
              <w:jc w:val="center"/>
              <w:rPr>
                <w:rFonts w:ascii="Times New Roman" w:hAnsi="Times New Roman" w:eastAsia="仿宋_GB2312" w:cs="Times New Roman"/>
                <w:b/>
                <w:bCs/>
                <w:sz w:val="28"/>
                <w:szCs w:val="24"/>
              </w:rPr>
            </w:pPr>
            <w:r>
              <w:rPr>
                <w:rFonts w:hint="eastAsia" w:ascii="Times New Roman" w:hAnsi="Times New Roman" w:eastAsia="仿宋_GB2312" w:cs="Times New Roman"/>
                <w:b/>
                <w:bCs/>
                <w:sz w:val="28"/>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numPr>
                <w:ilvl w:val="0"/>
                <w:numId w:val="1"/>
              </w:num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XXX</w:t>
            </w:r>
          </w:p>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2、xxx</w:t>
            </w:r>
          </w:p>
        </w:tc>
        <w:tc>
          <w:tcPr>
            <w:tcW w:w="2430" w:type="dxa"/>
          </w:tcPr>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1、XXX</w:t>
            </w:r>
          </w:p>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2、xxx</w:t>
            </w:r>
          </w:p>
        </w:tc>
        <w:tc>
          <w:tcPr>
            <w:tcW w:w="2102" w:type="dxa"/>
          </w:tcPr>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1、xx月xx日</w:t>
            </w:r>
          </w:p>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2、xx月xx日</w:t>
            </w:r>
          </w:p>
        </w:tc>
        <w:tc>
          <w:tcPr>
            <w:tcW w:w="2198" w:type="dxa"/>
          </w:tcPr>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1、已完成整改</w:t>
            </w:r>
          </w:p>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2、未完成整改</w:t>
            </w:r>
          </w:p>
        </w:tc>
        <w:tc>
          <w:tcPr>
            <w:tcW w:w="2022" w:type="dxa"/>
          </w:tcPr>
          <w:p>
            <w:pPr>
              <w:spacing w:line="520" w:lineRule="exact"/>
              <w:rPr>
                <w:rFonts w:ascii="Times New Roman" w:hAnsi="Times New Roman" w:eastAsia="仿宋_GB2312" w:cs="Times New Roman"/>
                <w:sz w:val="24"/>
              </w:rPr>
            </w:pPr>
            <w:r>
              <w:rPr>
                <w:rFonts w:hint="eastAsia" w:ascii="Times New Roman" w:hAnsi="Times New Roman" w:eastAsia="仿宋_GB2312" w:cs="Times New Roman"/>
                <w:sz w:val="24"/>
              </w:rPr>
              <w:t>未完成整改原因：xxxx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spacing w:line="520" w:lineRule="exact"/>
              <w:jc w:val="center"/>
              <w:rPr>
                <w:rFonts w:ascii="Times New Roman" w:hAnsi="Times New Roman" w:eastAsia="仿宋_GB2312" w:cs="Times New Roman"/>
                <w:sz w:val="24"/>
              </w:rPr>
            </w:pPr>
          </w:p>
        </w:tc>
        <w:tc>
          <w:tcPr>
            <w:tcW w:w="2430" w:type="dxa"/>
          </w:tcPr>
          <w:p>
            <w:pPr>
              <w:spacing w:line="520" w:lineRule="exact"/>
              <w:jc w:val="center"/>
              <w:rPr>
                <w:rFonts w:ascii="Times New Roman" w:hAnsi="Times New Roman" w:eastAsia="仿宋_GB2312" w:cs="Times New Roman"/>
                <w:sz w:val="24"/>
              </w:rPr>
            </w:pPr>
          </w:p>
        </w:tc>
        <w:tc>
          <w:tcPr>
            <w:tcW w:w="2102" w:type="dxa"/>
          </w:tcPr>
          <w:p>
            <w:pPr>
              <w:spacing w:line="520" w:lineRule="exact"/>
              <w:jc w:val="center"/>
              <w:rPr>
                <w:rFonts w:ascii="Times New Roman" w:hAnsi="Times New Roman" w:eastAsia="仿宋_GB2312" w:cs="Times New Roman"/>
                <w:sz w:val="24"/>
              </w:rPr>
            </w:pPr>
          </w:p>
        </w:tc>
        <w:tc>
          <w:tcPr>
            <w:tcW w:w="2198" w:type="dxa"/>
          </w:tcPr>
          <w:p>
            <w:pPr>
              <w:spacing w:line="520" w:lineRule="exact"/>
              <w:jc w:val="center"/>
              <w:rPr>
                <w:rFonts w:ascii="Times New Roman" w:hAnsi="Times New Roman" w:eastAsia="仿宋_GB2312" w:cs="Times New Roman"/>
                <w:sz w:val="24"/>
              </w:rPr>
            </w:pPr>
          </w:p>
        </w:tc>
        <w:tc>
          <w:tcPr>
            <w:tcW w:w="2022" w:type="dxa"/>
          </w:tcPr>
          <w:p>
            <w:pPr>
              <w:spacing w:line="52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spacing w:line="520" w:lineRule="exact"/>
              <w:jc w:val="center"/>
              <w:rPr>
                <w:rFonts w:ascii="Times New Roman" w:hAnsi="Times New Roman" w:eastAsia="仿宋_GB2312" w:cs="Times New Roman"/>
                <w:sz w:val="24"/>
              </w:rPr>
            </w:pPr>
          </w:p>
        </w:tc>
        <w:tc>
          <w:tcPr>
            <w:tcW w:w="2430" w:type="dxa"/>
          </w:tcPr>
          <w:p>
            <w:pPr>
              <w:spacing w:line="520" w:lineRule="exact"/>
              <w:jc w:val="center"/>
              <w:rPr>
                <w:rFonts w:ascii="Times New Roman" w:hAnsi="Times New Roman" w:eastAsia="仿宋_GB2312" w:cs="Times New Roman"/>
                <w:sz w:val="24"/>
              </w:rPr>
            </w:pPr>
          </w:p>
        </w:tc>
        <w:tc>
          <w:tcPr>
            <w:tcW w:w="2102" w:type="dxa"/>
          </w:tcPr>
          <w:p>
            <w:pPr>
              <w:spacing w:line="520" w:lineRule="exact"/>
              <w:jc w:val="center"/>
              <w:rPr>
                <w:rFonts w:ascii="Times New Roman" w:hAnsi="Times New Roman" w:eastAsia="仿宋_GB2312" w:cs="Times New Roman"/>
                <w:sz w:val="24"/>
              </w:rPr>
            </w:pPr>
          </w:p>
        </w:tc>
        <w:tc>
          <w:tcPr>
            <w:tcW w:w="2198" w:type="dxa"/>
          </w:tcPr>
          <w:p>
            <w:pPr>
              <w:spacing w:line="520" w:lineRule="exact"/>
              <w:jc w:val="center"/>
              <w:rPr>
                <w:rFonts w:ascii="Times New Roman" w:hAnsi="Times New Roman" w:eastAsia="仿宋_GB2312" w:cs="Times New Roman"/>
                <w:sz w:val="24"/>
              </w:rPr>
            </w:pPr>
          </w:p>
        </w:tc>
        <w:tc>
          <w:tcPr>
            <w:tcW w:w="2022" w:type="dxa"/>
          </w:tcPr>
          <w:p>
            <w:pPr>
              <w:spacing w:line="52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spacing w:line="520" w:lineRule="exact"/>
              <w:jc w:val="center"/>
              <w:rPr>
                <w:rFonts w:ascii="Times New Roman" w:hAnsi="Times New Roman" w:eastAsia="仿宋_GB2312" w:cs="Times New Roman"/>
                <w:sz w:val="24"/>
              </w:rPr>
            </w:pPr>
          </w:p>
        </w:tc>
        <w:tc>
          <w:tcPr>
            <w:tcW w:w="2430" w:type="dxa"/>
          </w:tcPr>
          <w:p>
            <w:pPr>
              <w:spacing w:line="520" w:lineRule="exact"/>
              <w:jc w:val="center"/>
              <w:rPr>
                <w:rFonts w:ascii="Times New Roman" w:hAnsi="Times New Roman" w:eastAsia="仿宋_GB2312" w:cs="Times New Roman"/>
                <w:sz w:val="24"/>
              </w:rPr>
            </w:pPr>
          </w:p>
        </w:tc>
        <w:tc>
          <w:tcPr>
            <w:tcW w:w="2102" w:type="dxa"/>
          </w:tcPr>
          <w:p>
            <w:pPr>
              <w:spacing w:line="520" w:lineRule="exact"/>
              <w:jc w:val="center"/>
              <w:rPr>
                <w:rFonts w:ascii="Times New Roman" w:hAnsi="Times New Roman" w:eastAsia="仿宋_GB2312" w:cs="Times New Roman"/>
                <w:sz w:val="24"/>
              </w:rPr>
            </w:pPr>
          </w:p>
        </w:tc>
        <w:tc>
          <w:tcPr>
            <w:tcW w:w="2198" w:type="dxa"/>
          </w:tcPr>
          <w:p>
            <w:pPr>
              <w:spacing w:line="520" w:lineRule="exact"/>
              <w:jc w:val="center"/>
              <w:rPr>
                <w:rFonts w:ascii="Times New Roman" w:hAnsi="Times New Roman" w:eastAsia="仿宋_GB2312" w:cs="Times New Roman"/>
                <w:sz w:val="24"/>
              </w:rPr>
            </w:pPr>
          </w:p>
        </w:tc>
        <w:tc>
          <w:tcPr>
            <w:tcW w:w="2022" w:type="dxa"/>
          </w:tcPr>
          <w:p>
            <w:pPr>
              <w:spacing w:line="52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spacing w:line="520" w:lineRule="exact"/>
              <w:jc w:val="center"/>
              <w:rPr>
                <w:rFonts w:ascii="Times New Roman" w:hAnsi="Times New Roman" w:eastAsia="仿宋_GB2312" w:cs="Times New Roman"/>
                <w:sz w:val="24"/>
              </w:rPr>
            </w:pPr>
          </w:p>
        </w:tc>
        <w:tc>
          <w:tcPr>
            <w:tcW w:w="2430" w:type="dxa"/>
          </w:tcPr>
          <w:p>
            <w:pPr>
              <w:spacing w:line="520" w:lineRule="exact"/>
              <w:jc w:val="center"/>
              <w:rPr>
                <w:rFonts w:ascii="Times New Roman" w:hAnsi="Times New Roman" w:eastAsia="仿宋_GB2312" w:cs="Times New Roman"/>
                <w:sz w:val="24"/>
              </w:rPr>
            </w:pPr>
          </w:p>
        </w:tc>
        <w:tc>
          <w:tcPr>
            <w:tcW w:w="2102" w:type="dxa"/>
          </w:tcPr>
          <w:p>
            <w:pPr>
              <w:spacing w:line="520" w:lineRule="exact"/>
              <w:jc w:val="center"/>
              <w:rPr>
                <w:rFonts w:ascii="Times New Roman" w:hAnsi="Times New Roman" w:eastAsia="仿宋_GB2312" w:cs="Times New Roman"/>
                <w:sz w:val="24"/>
              </w:rPr>
            </w:pPr>
          </w:p>
        </w:tc>
        <w:tc>
          <w:tcPr>
            <w:tcW w:w="2198" w:type="dxa"/>
          </w:tcPr>
          <w:p>
            <w:pPr>
              <w:spacing w:line="520" w:lineRule="exact"/>
              <w:jc w:val="center"/>
              <w:rPr>
                <w:rFonts w:ascii="Times New Roman" w:hAnsi="Times New Roman" w:eastAsia="仿宋_GB2312" w:cs="Times New Roman"/>
                <w:sz w:val="24"/>
              </w:rPr>
            </w:pPr>
          </w:p>
        </w:tc>
        <w:tc>
          <w:tcPr>
            <w:tcW w:w="2022" w:type="dxa"/>
          </w:tcPr>
          <w:p>
            <w:pPr>
              <w:spacing w:line="520" w:lineRule="exact"/>
              <w:jc w:val="center"/>
              <w:rPr>
                <w:rFonts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15" w:type="dxa"/>
          </w:tcPr>
          <w:p>
            <w:pPr>
              <w:spacing w:line="520" w:lineRule="exact"/>
              <w:jc w:val="center"/>
              <w:rPr>
                <w:rFonts w:ascii="Times New Roman" w:hAnsi="Times New Roman" w:eastAsia="仿宋_GB2312" w:cs="Times New Roman"/>
                <w:sz w:val="24"/>
              </w:rPr>
            </w:pPr>
          </w:p>
        </w:tc>
        <w:tc>
          <w:tcPr>
            <w:tcW w:w="3490" w:type="dxa"/>
          </w:tcPr>
          <w:p>
            <w:pPr>
              <w:spacing w:line="520" w:lineRule="exact"/>
              <w:jc w:val="center"/>
              <w:rPr>
                <w:rFonts w:ascii="Times New Roman" w:hAnsi="Times New Roman" w:eastAsia="仿宋_GB2312" w:cs="Times New Roman"/>
                <w:sz w:val="24"/>
              </w:rPr>
            </w:pPr>
          </w:p>
        </w:tc>
        <w:tc>
          <w:tcPr>
            <w:tcW w:w="2430" w:type="dxa"/>
          </w:tcPr>
          <w:p>
            <w:pPr>
              <w:spacing w:line="520" w:lineRule="exact"/>
              <w:jc w:val="center"/>
              <w:rPr>
                <w:rFonts w:ascii="Times New Roman" w:hAnsi="Times New Roman" w:eastAsia="仿宋_GB2312" w:cs="Times New Roman"/>
                <w:sz w:val="24"/>
              </w:rPr>
            </w:pPr>
          </w:p>
        </w:tc>
        <w:tc>
          <w:tcPr>
            <w:tcW w:w="2102" w:type="dxa"/>
          </w:tcPr>
          <w:p>
            <w:pPr>
              <w:spacing w:line="520" w:lineRule="exact"/>
              <w:jc w:val="center"/>
              <w:rPr>
                <w:rFonts w:ascii="Times New Roman" w:hAnsi="Times New Roman" w:eastAsia="仿宋_GB2312" w:cs="Times New Roman"/>
                <w:sz w:val="24"/>
              </w:rPr>
            </w:pPr>
          </w:p>
        </w:tc>
        <w:tc>
          <w:tcPr>
            <w:tcW w:w="2198" w:type="dxa"/>
          </w:tcPr>
          <w:p>
            <w:pPr>
              <w:spacing w:line="520" w:lineRule="exact"/>
              <w:jc w:val="center"/>
              <w:rPr>
                <w:rFonts w:ascii="Times New Roman" w:hAnsi="Times New Roman" w:eastAsia="仿宋_GB2312" w:cs="Times New Roman"/>
                <w:sz w:val="24"/>
              </w:rPr>
            </w:pPr>
          </w:p>
        </w:tc>
        <w:tc>
          <w:tcPr>
            <w:tcW w:w="2022" w:type="dxa"/>
          </w:tcPr>
          <w:p>
            <w:pPr>
              <w:spacing w:line="520" w:lineRule="exact"/>
              <w:jc w:val="center"/>
              <w:rPr>
                <w:rFonts w:ascii="Times New Roman" w:hAnsi="Times New Roman" w:eastAsia="仿宋_GB2312" w:cs="Times New Roman"/>
                <w:sz w:val="24"/>
              </w:rPr>
            </w:pPr>
          </w:p>
        </w:tc>
      </w:tr>
    </w:tbl>
    <w:p>
      <w:pPr>
        <w:spacing w:line="600" w:lineRule="exact"/>
        <w:ind w:firstLine="140" w:firstLineChars="50"/>
        <w:rPr>
          <w:rFonts w:eastAsia="仿宋_GB2312"/>
          <w:sz w:val="28"/>
          <w:szCs w:val="24"/>
        </w:rPr>
      </w:pPr>
      <w:r>
        <w:rPr>
          <w:rFonts w:hint="eastAsia" w:eastAsia="仿宋_GB2312"/>
          <w:sz w:val="28"/>
          <w:szCs w:val="24"/>
        </w:rPr>
        <w:t>校方签字（盖章）：                                          时间：    年   月   日</w:t>
      </w:r>
    </w:p>
    <w:p>
      <w:pPr>
        <w:spacing w:line="600" w:lineRule="exact"/>
        <w:ind w:firstLine="140" w:firstLineChars="50"/>
        <w:jc w:val="left"/>
        <w:rPr>
          <w:rFonts w:eastAsia="仿宋_GB2312"/>
          <w:spacing w:val="-20"/>
          <w:sz w:val="28"/>
          <w:szCs w:val="24"/>
        </w:rPr>
      </w:pPr>
      <w:r>
        <w:rPr>
          <w:rFonts w:hint="eastAsia" w:eastAsia="仿宋_GB2312"/>
          <w:sz w:val="28"/>
          <w:szCs w:val="24"/>
        </w:rPr>
        <w:t>注：</w:t>
      </w:r>
      <w:r>
        <w:rPr>
          <w:rFonts w:hint="eastAsia" w:eastAsia="仿宋_GB2312"/>
          <w:spacing w:val="-20"/>
          <w:sz w:val="28"/>
          <w:szCs w:val="24"/>
        </w:rPr>
        <w:t>本表一校一表，由检查人员统计填写检查中发现的问题，根据实际设定时限，由被检查主体签字确认</w:t>
      </w:r>
    </w:p>
    <w:p>
      <w:pPr>
        <w:spacing w:line="600" w:lineRule="exact"/>
        <w:jc w:val="left"/>
        <w:rPr>
          <w:rFonts w:eastAsia="仿宋_GB2312"/>
          <w:b/>
          <w:bCs/>
          <w:sz w:val="40"/>
          <w:szCs w:val="36"/>
        </w:rPr>
      </w:pPr>
      <w:r>
        <w:rPr>
          <w:rFonts w:hint="eastAsia" w:ascii="黑体" w:hAnsi="黑体" w:eastAsia="黑体" w:cs="黑体"/>
          <w:sz w:val="32"/>
          <w:szCs w:val="32"/>
        </w:rPr>
        <w:t>附件7</w:t>
      </w:r>
    </w:p>
    <w:p>
      <w:pPr>
        <w:spacing w:line="600" w:lineRule="exact"/>
        <w:ind w:firstLine="220" w:firstLineChars="50"/>
        <w:jc w:val="center"/>
        <w:rPr>
          <w:rFonts w:hint="eastAsia" w:ascii="方正小标宋简体" w:eastAsia="方正小标宋简体"/>
          <w:bCs/>
          <w:sz w:val="44"/>
          <w:szCs w:val="44"/>
        </w:rPr>
      </w:pPr>
      <w:r>
        <w:rPr>
          <w:rFonts w:hint="eastAsia" w:ascii="方正小标宋简体" w:eastAsia="方正小标宋简体"/>
          <w:bCs/>
          <w:sz w:val="44"/>
          <w:szCs w:val="44"/>
        </w:rPr>
        <w:t>利州区2022年春季校园食品安全专项检查问题台账</w:t>
      </w:r>
    </w:p>
    <w:p>
      <w:pPr>
        <w:spacing w:line="600" w:lineRule="exact"/>
        <w:ind w:firstLine="140" w:firstLineChars="50"/>
        <w:rPr>
          <w:rFonts w:eastAsia="仿宋_GB2312"/>
          <w:sz w:val="28"/>
          <w:szCs w:val="24"/>
        </w:rPr>
      </w:pPr>
      <w:r>
        <w:rPr>
          <w:rFonts w:hint="eastAsia" w:eastAsia="仿宋_GB2312"/>
          <w:sz w:val="28"/>
          <w:szCs w:val="24"/>
        </w:rPr>
        <w:t>填报单位：                              填报人：                 填报时间：    年   月   日</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3308"/>
        <w:gridCol w:w="2407"/>
        <w:gridCol w:w="2340"/>
        <w:gridCol w:w="2415"/>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序号</w:t>
            </w:r>
          </w:p>
        </w:tc>
        <w:tc>
          <w:tcPr>
            <w:tcW w:w="3308"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学校名称/经营店名称</w:t>
            </w:r>
          </w:p>
        </w:tc>
        <w:tc>
          <w:tcPr>
            <w:tcW w:w="2407"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存在问题</w:t>
            </w:r>
          </w:p>
        </w:tc>
        <w:tc>
          <w:tcPr>
            <w:tcW w:w="2340"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整改时限</w:t>
            </w:r>
          </w:p>
        </w:tc>
        <w:tc>
          <w:tcPr>
            <w:tcW w:w="2415"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整改情况</w:t>
            </w:r>
          </w:p>
        </w:tc>
        <w:tc>
          <w:tcPr>
            <w:tcW w:w="1486" w:type="dxa"/>
          </w:tcPr>
          <w:p>
            <w:pPr>
              <w:spacing w:line="600" w:lineRule="exact"/>
              <w:jc w:val="center"/>
              <w:rPr>
                <w:rFonts w:ascii="仿宋_GB2312" w:hAnsi="仿宋_GB2312" w:eastAsia="仿宋_GB2312" w:cs="仿宋_GB2312"/>
                <w:sz w:val="28"/>
                <w:szCs w:val="24"/>
              </w:rPr>
            </w:pPr>
            <w:r>
              <w:rPr>
                <w:rFonts w:hint="eastAsia" w:ascii="仿宋_GB2312" w:hAnsi="仿宋_GB2312" w:eastAsia="仿宋_GB2312" w:cs="仿宋_GB2312"/>
                <w:sz w:val="28"/>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5" w:type="dxa"/>
          </w:tcPr>
          <w:p>
            <w:pPr>
              <w:spacing w:line="600" w:lineRule="exact"/>
              <w:rPr>
                <w:rFonts w:ascii="Times New Roman" w:hAnsi="Times New Roman" w:eastAsia="仿宋_GB2312" w:cs="Times New Roman"/>
                <w:b/>
                <w:bCs/>
                <w:sz w:val="40"/>
                <w:szCs w:val="36"/>
              </w:rPr>
            </w:pPr>
          </w:p>
        </w:tc>
        <w:tc>
          <w:tcPr>
            <w:tcW w:w="3308" w:type="dxa"/>
          </w:tcPr>
          <w:p>
            <w:pPr>
              <w:spacing w:line="600" w:lineRule="exact"/>
              <w:rPr>
                <w:rFonts w:ascii="Times New Roman" w:hAnsi="Times New Roman" w:eastAsia="仿宋_GB2312" w:cs="Times New Roman"/>
                <w:b/>
                <w:bCs/>
                <w:sz w:val="40"/>
                <w:szCs w:val="36"/>
              </w:rPr>
            </w:pPr>
          </w:p>
        </w:tc>
        <w:tc>
          <w:tcPr>
            <w:tcW w:w="2407" w:type="dxa"/>
          </w:tcPr>
          <w:p>
            <w:pPr>
              <w:spacing w:line="600" w:lineRule="exact"/>
              <w:rPr>
                <w:rFonts w:ascii="Times New Roman" w:hAnsi="Times New Roman" w:eastAsia="仿宋_GB2312" w:cs="Times New Roman"/>
                <w:b/>
                <w:bCs/>
                <w:sz w:val="40"/>
                <w:szCs w:val="36"/>
              </w:rPr>
            </w:pPr>
          </w:p>
        </w:tc>
        <w:tc>
          <w:tcPr>
            <w:tcW w:w="2340" w:type="dxa"/>
          </w:tcPr>
          <w:p>
            <w:pPr>
              <w:spacing w:line="600" w:lineRule="exact"/>
              <w:rPr>
                <w:rFonts w:ascii="Times New Roman" w:hAnsi="Times New Roman" w:eastAsia="仿宋_GB2312" w:cs="Times New Roman"/>
                <w:b/>
                <w:bCs/>
                <w:sz w:val="40"/>
                <w:szCs w:val="36"/>
              </w:rPr>
            </w:pPr>
          </w:p>
        </w:tc>
        <w:tc>
          <w:tcPr>
            <w:tcW w:w="2415" w:type="dxa"/>
          </w:tcPr>
          <w:p>
            <w:pPr>
              <w:spacing w:line="600" w:lineRule="exact"/>
              <w:rPr>
                <w:rFonts w:ascii="Times New Roman" w:hAnsi="Times New Roman" w:eastAsia="仿宋_GB2312" w:cs="Times New Roman"/>
                <w:b/>
                <w:bCs/>
                <w:sz w:val="40"/>
                <w:szCs w:val="36"/>
              </w:rPr>
            </w:pPr>
          </w:p>
        </w:tc>
        <w:tc>
          <w:tcPr>
            <w:tcW w:w="1486" w:type="dxa"/>
          </w:tcPr>
          <w:p>
            <w:pPr>
              <w:spacing w:line="600" w:lineRule="exact"/>
              <w:rPr>
                <w:rFonts w:ascii="Times New Roman" w:hAnsi="Times New Roman" w:eastAsia="仿宋_GB2312" w:cs="Times New Roman"/>
                <w:b/>
                <w:bCs/>
                <w:sz w:val="40"/>
                <w:szCs w:val="36"/>
              </w:rPr>
            </w:pPr>
          </w:p>
        </w:tc>
      </w:tr>
    </w:tbl>
    <w:p>
      <w:pPr>
        <w:spacing w:line="400" w:lineRule="exact"/>
        <w:rPr>
          <w:rFonts w:ascii="仿宋_GB2312" w:hAnsi="仿宋" w:eastAsia="仿宋_GB2312" w:cs="仿宋"/>
          <w:sz w:val="28"/>
          <w:szCs w:val="28"/>
        </w:rPr>
      </w:pPr>
      <w:r>
        <w:rPr>
          <w:rFonts w:hint="eastAsia" w:ascii="仿宋_GB2312" w:hAnsi="仿宋" w:eastAsia="仿宋_GB2312" w:cs="仿宋"/>
          <w:sz w:val="28"/>
          <w:szCs w:val="28"/>
        </w:rPr>
        <w:t>注：本表由学校属地市场监督管理所汇总各学校及校园周边食品经营单位问题清单形成台账，汇总电子版传食品经营股；未完成整改问题进行原因备注</w:t>
      </w:r>
    </w:p>
    <w:p>
      <w:pPr>
        <w:spacing w:line="576" w:lineRule="exact"/>
        <w:rPr>
          <w:rFonts w:ascii="仿宋_GB2312" w:hAnsi="仿宋" w:eastAsia="仿宋_GB2312" w:cs="仿宋"/>
          <w:sz w:val="32"/>
          <w:szCs w:val="32"/>
        </w:rPr>
        <w:sectPr>
          <w:footerReference r:id="rId6" w:type="default"/>
          <w:footerReference r:id="rId7" w:type="even"/>
          <w:pgSz w:w="16838" w:h="11906" w:orient="landscape"/>
          <w:pgMar w:top="1531" w:right="2098" w:bottom="1531" w:left="1985" w:header="851" w:footer="1418" w:gutter="0"/>
          <w:cols w:space="425" w:num="1"/>
          <w:docGrid w:type="lines" w:linePitch="312" w:charSpace="0"/>
        </w:sect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76" w:lineRule="exact"/>
        <w:rPr>
          <w:rFonts w:ascii="仿宋_GB2312" w:hAnsi="仿宋" w:eastAsia="仿宋_GB2312" w:cs="仿宋"/>
          <w:sz w:val="32"/>
          <w:szCs w:val="32"/>
        </w:rPr>
      </w:pPr>
    </w:p>
    <w:p>
      <w:pPr>
        <w:spacing w:line="540" w:lineRule="exact"/>
        <w:rPr>
          <w:rFonts w:ascii="黑体" w:eastAsia="黑体"/>
          <w:sz w:val="32"/>
          <w:szCs w:val="32"/>
        </w:rPr>
      </w:pPr>
      <w:r>
        <w:rPr>
          <w:rFonts w:hint="eastAsia" w:ascii="黑体" w:eastAsia="黑体"/>
          <w:sz w:val="32"/>
          <w:szCs w:val="32"/>
        </w:rPr>
        <w:t>信息公开选项：</w:t>
      </w:r>
      <w:r>
        <w:rPr>
          <w:rFonts w:hint="eastAsia" w:ascii="方正小标宋简体" w:eastAsia="方正小标宋简体"/>
          <w:sz w:val="32"/>
          <w:szCs w:val="32"/>
        </w:rPr>
        <w:t>主动公开</w:t>
      </w:r>
    </w:p>
    <w:p>
      <w:pPr>
        <w:spacing w:line="540" w:lineRule="exact"/>
        <w:ind w:firstLine="140" w:firstLineChars="50"/>
        <w:rPr>
          <w:rFonts w:ascii="仿宋_GB2312" w:eastAsia="仿宋_GB2312"/>
          <w:sz w:val="28"/>
          <w:szCs w:val="32"/>
        </w:rPr>
      </w:pPr>
      <w:r>
        <w:rPr>
          <w:rFonts w:ascii="仿宋_GB2312" w:eastAsia="仿宋_GB2312"/>
          <w:sz w:val="28"/>
          <w:szCs w:val="28"/>
        </w:rPr>
        <w:pict>
          <v:line id="直线 4" o:spid="_x0000_s1026" o:spt="20" style="position:absolute;left:0pt;margin-left:2.25pt;margin-top:5.35pt;height:0pt;width:440.25pt;z-index:251659264;mso-width-relative:page;mso-height-relative:page;" coordsize="21600,21600" o:gfxdata="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8DzUY1QAA&#10;AAcBAAAPAAAAAAAAAAEAIAAAACIAAABkcnMvZG93bnJldi54bWxQSwECFAAUAAAACACHTuJAhFUw&#10;LugBAADcAwAADgAAAAAAAAABACAAAAAkAQAAZHJzL2Uyb0RvYy54bWxQSwUGAAAAAAYABgBZAQAA&#10;fgUAAAAA&#10;">
            <v:path arrowok="t"/>
            <v:fill focussize="0,0"/>
            <v:stroke weight="1pt"/>
            <v:imagedata o:title=""/>
            <o:lock v:ext="edit"/>
          </v:line>
        </w:pict>
      </w:r>
      <w:r>
        <w:rPr>
          <w:rFonts w:ascii="仿宋_GB2312" w:eastAsia="仿宋_GB2312"/>
          <w:sz w:val="28"/>
          <w:szCs w:val="28"/>
        </w:rPr>
        <w:pict>
          <v:line id="直线 3" o:spid="_x0000_s2050" o:spt="20" style="position:absolute;left:0pt;margin-left:1.5pt;margin-top:29.05pt;height:0pt;width:440.25pt;z-index:251660288;mso-width-relative:page;mso-height-relative:page;" coordsize="21600,21600" o:gfxdata="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kD5BDW&#10;AAAABwEAAA8AAAAAAAAAAQAgAAAAIgAAAGRycy9kb3ducmV2LnhtbFBLAQIUABQAAAAIAIdO4kAo&#10;mO4X6QEAANwDAAAOAAAAAAAAAAEAIAAAACUBAABkcnMvZTJvRG9jLnhtbFBLBQYAAAAABgAGAFkB&#10;AACABQAAAAA=&#10;">
            <v:path arrowok="t"/>
            <v:fill focussize="0,0"/>
            <v:stroke weight="1pt"/>
            <v:imagedata o:title=""/>
            <o:lock v:ext="edit"/>
          </v:line>
        </w:pict>
      </w:r>
      <w:r>
        <w:rPr>
          <w:rFonts w:hint="eastAsia" w:ascii="仿宋_GB2312" w:eastAsia="仿宋_GB2312"/>
          <w:sz w:val="28"/>
          <w:szCs w:val="28"/>
        </w:rPr>
        <w:t>广元市</w:t>
      </w:r>
      <w:r>
        <w:rPr>
          <w:rFonts w:hint="eastAsia" w:ascii="仿宋_GB2312" w:hAnsi="仿宋" w:eastAsia="仿宋_GB2312"/>
          <w:sz w:val="28"/>
          <w:szCs w:val="28"/>
        </w:rPr>
        <w:t>利州区市场监督管理局</w:t>
      </w:r>
      <w:r>
        <w:rPr>
          <w:rFonts w:hint="eastAsia" w:ascii="仿宋_GB2312" w:eastAsia="仿宋_GB2312"/>
          <w:sz w:val="28"/>
          <w:szCs w:val="28"/>
        </w:rPr>
        <w:t xml:space="preserve">办公室  </w:t>
      </w:r>
      <w:r>
        <w:rPr>
          <w:rFonts w:hint="eastAsia" w:ascii="仿宋_GB2312" w:eastAsia="仿宋_GB2312"/>
          <w:sz w:val="28"/>
          <w:szCs w:val="32"/>
        </w:rPr>
        <w:t xml:space="preserve">        2022年2月17日印发</w:t>
      </w:r>
    </w:p>
    <w:sectPr>
      <w:pgSz w:w="11906" w:h="16838"/>
      <w:pgMar w:top="2098" w:right="1531" w:bottom="1985"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no value">
    <w:altName w:val="Times New Roman"/>
    <w:panose1 w:val="00000000000000000000"/>
    <w:charset w:val="00"/>
    <w:family w:val="roman"/>
    <w:pitch w:val="default"/>
    <w:sig w:usb0="00000000" w:usb1="00000000" w:usb2="00000000" w:usb3="00000000" w:csb0="0000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10" w:usb3="00000000" w:csb0="00040000" w:csb1="00000000"/>
  </w:font>
  <w:font w:name="汉仪中秀体简">
    <w:altName w:val="宋体"/>
    <w:panose1 w:val="00000000000000000000"/>
    <w:charset w:val="86"/>
    <w:family w:val="auto"/>
    <w:pitch w:val="default"/>
    <w:sig w:usb0="00000000" w:usb1="00000000"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宋体" w:hAnsi="宋体"/>
        <w:sz w:val="28"/>
        <w:szCs w:val="28"/>
      </w:rPr>
    </w:pPr>
    <w:r>
      <w:rPr>
        <w:rFonts w:ascii="宋体" w:hAnsi="宋体"/>
        <w:sz w:val="28"/>
        <w:szCs w:val="28"/>
      </w:rPr>
      <w:fldChar w:fldCharType="begin"/>
    </w:r>
    <w:r>
      <w:rPr>
        <w:rFonts w:ascii="宋体" w:hAnsi="宋体" w:eastAsia="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sz w:val="28"/>
        <w:szCs w:val="28"/>
      </w:rPr>
    </w:pPr>
    <w:r>
      <w:rPr>
        <w:rFonts w:ascii="宋体" w:hAnsi="宋体"/>
        <w:sz w:val="24"/>
        <w:szCs w:val="24"/>
      </w:rPr>
      <w:fldChar w:fldCharType="begin"/>
    </w:r>
    <w:r>
      <w:rPr>
        <w:rFonts w:ascii="宋体" w:hAnsi="宋体" w:eastAsia="宋体"/>
        <w:sz w:val="24"/>
        <w:szCs w:val="24"/>
      </w:rPr>
      <w:instrText xml:space="preserve">PAGE   \* MERGEFORMAT</w:instrText>
    </w:r>
    <w:r>
      <w:rPr>
        <w:rFonts w:ascii="宋体" w:hAnsi="宋体"/>
        <w:sz w:val="24"/>
        <w:szCs w:val="24"/>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533"/>
      <w:docPartObj>
        <w:docPartGallery w:val="autotext"/>
      </w:docPartObj>
    </w:sdtPr>
    <w:sdtContent>
      <w:p>
        <w:pPr>
          <w:pStyle w:val="7"/>
          <w:jc w:val="right"/>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17 -</w:t>
        </w:r>
        <w:r>
          <w:rPr>
            <w:rFonts w:asciiTheme="minorEastAsia" w:hAnsiTheme="minorEastAsia"/>
            <w:sz w:val="28"/>
            <w:szCs w:val="28"/>
          </w:rPr>
          <w:fldChar w:fldCharType="end"/>
        </w:r>
      </w:p>
    </w:sdtContent>
  </w:sdt>
  <w:p>
    <w:pPr>
      <w:pStyle w:val="7"/>
      <w:rPr>
        <w:rFonts w:asciiTheme="minorEastAsia" w:hAnsiTheme="minor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565"/>
      <w:docPartObj>
        <w:docPartGallery w:val="autotext"/>
      </w:docPartObj>
    </w:sdtPr>
    <w:sdtEndPr>
      <w:rPr>
        <w:rFonts w:asciiTheme="minorEastAsia" w:hAnsiTheme="minorEastAsia"/>
        <w:sz w:val="28"/>
        <w:szCs w:val="28"/>
      </w:rPr>
    </w:sdtEndPr>
    <w:sdtContent>
      <w:p>
        <w:pPr>
          <w:pStyle w:val="7"/>
          <w:jc w:val="right"/>
        </w:pPr>
        <w:r>
          <w:rPr>
            <w:rFonts w:asciiTheme="minorEastAsia" w:hAnsiTheme="minorEastAsia"/>
            <w:sz w:val="28"/>
            <w:szCs w:val="28"/>
          </w:rPr>
          <w:fldChar w:fldCharType="begin"/>
        </w:r>
        <w:r>
          <w:rPr>
            <w:rFonts w:asciiTheme="minorEastAsia" w:hAnsiTheme="minorEastAsia"/>
            <w:sz w:val="28"/>
            <w:szCs w:val="28"/>
          </w:rPr>
          <w:instrText xml:space="preserve"> PAGE  \* ArabicDash  \* MERGEFORMAT </w:instrText>
        </w:r>
        <w:r>
          <w:rPr>
            <w:rFonts w:asciiTheme="minorEastAsia" w:hAnsiTheme="minorEastAsia"/>
            <w:sz w:val="28"/>
            <w:szCs w:val="28"/>
          </w:rPr>
          <w:fldChar w:fldCharType="separate"/>
        </w:r>
        <w:r>
          <w:rPr>
            <w:rFonts w:asciiTheme="minorEastAsia" w:hAnsiTheme="minorEastAsia"/>
            <w:sz w:val="28"/>
            <w:szCs w:val="28"/>
          </w:rPr>
          <w:t>- 21 -</w:t>
        </w:r>
        <w:r>
          <w:rPr>
            <w:rFonts w:asciiTheme="minorEastAsia" w:hAnsiTheme="minorEastAsia"/>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564"/>
      <w:docPartObj>
        <w:docPartGallery w:val="autotext"/>
      </w:docPartObj>
    </w:sdtPr>
    <w:sdtContent>
      <w:p>
        <w:pPr>
          <w:pStyle w:val="7"/>
        </w:pPr>
        <w:r>
          <w:rPr>
            <w:rFonts w:asciiTheme="minorEastAsia" w:hAnsiTheme="minorEastAsia"/>
            <w:sz w:val="28"/>
            <w:szCs w:val="28"/>
          </w:rPr>
          <w:fldChar w:fldCharType="begin"/>
        </w:r>
        <w:r>
          <w:rPr>
            <w:rFonts w:asciiTheme="minorEastAsia" w:hAnsiTheme="minorEastAsia"/>
            <w:sz w:val="28"/>
            <w:szCs w:val="28"/>
          </w:rPr>
          <w:instrText xml:space="preserve"> PAGE  \* ArabicDash  \* MERGEFORMAT </w:instrText>
        </w:r>
        <w:r>
          <w:rPr>
            <w:rFonts w:asciiTheme="minorEastAsia" w:hAnsiTheme="minorEastAsia"/>
            <w:sz w:val="28"/>
            <w:szCs w:val="28"/>
          </w:rPr>
          <w:fldChar w:fldCharType="separate"/>
        </w:r>
        <w:r>
          <w:rPr>
            <w:rFonts w:asciiTheme="minorEastAsia" w:hAnsiTheme="minorEastAsia"/>
            <w:sz w:val="28"/>
            <w:szCs w:val="28"/>
          </w:rPr>
          <w:t>- 22 -</w:t>
        </w:r>
        <w:r>
          <w:rPr>
            <w:rFonts w:asciiTheme="minorEastAsia" w:hAnsiTheme="minorEastAsia"/>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76387E"/>
    <w:multiLevelType w:val="singleLevel"/>
    <w:tmpl w:val="E076387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729F"/>
    <w:rsid w:val="0003682C"/>
    <w:rsid w:val="000527C7"/>
    <w:rsid w:val="0006470E"/>
    <w:rsid w:val="000924DA"/>
    <w:rsid w:val="000C06A3"/>
    <w:rsid w:val="000D0BE2"/>
    <w:rsid w:val="000F32B6"/>
    <w:rsid w:val="00103031"/>
    <w:rsid w:val="001058FD"/>
    <w:rsid w:val="00116491"/>
    <w:rsid w:val="00135E23"/>
    <w:rsid w:val="001F1A6D"/>
    <w:rsid w:val="00263F09"/>
    <w:rsid w:val="00272ADD"/>
    <w:rsid w:val="002C405C"/>
    <w:rsid w:val="002D3D2B"/>
    <w:rsid w:val="00314A45"/>
    <w:rsid w:val="00342F9D"/>
    <w:rsid w:val="003E34E3"/>
    <w:rsid w:val="00426AAE"/>
    <w:rsid w:val="00431FA0"/>
    <w:rsid w:val="004324F7"/>
    <w:rsid w:val="00451805"/>
    <w:rsid w:val="00464100"/>
    <w:rsid w:val="00491CCE"/>
    <w:rsid w:val="004E2CC7"/>
    <w:rsid w:val="004F3A0A"/>
    <w:rsid w:val="0050133F"/>
    <w:rsid w:val="00560AA3"/>
    <w:rsid w:val="006779B4"/>
    <w:rsid w:val="006B0FAA"/>
    <w:rsid w:val="006B35FA"/>
    <w:rsid w:val="006C03E7"/>
    <w:rsid w:val="006D2E63"/>
    <w:rsid w:val="006E30CA"/>
    <w:rsid w:val="00744883"/>
    <w:rsid w:val="0075729F"/>
    <w:rsid w:val="00786214"/>
    <w:rsid w:val="007E6EEF"/>
    <w:rsid w:val="00831A79"/>
    <w:rsid w:val="008C2B43"/>
    <w:rsid w:val="008C5125"/>
    <w:rsid w:val="008D6D8F"/>
    <w:rsid w:val="00962055"/>
    <w:rsid w:val="009A3D8D"/>
    <w:rsid w:val="009E5CAD"/>
    <w:rsid w:val="00A64596"/>
    <w:rsid w:val="00A91A76"/>
    <w:rsid w:val="00AC4EFD"/>
    <w:rsid w:val="00AD0053"/>
    <w:rsid w:val="00B31AB0"/>
    <w:rsid w:val="00B35726"/>
    <w:rsid w:val="00B377DF"/>
    <w:rsid w:val="00B93A64"/>
    <w:rsid w:val="00BB5670"/>
    <w:rsid w:val="00BC1D2C"/>
    <w:rsid w:val="00BE399E"/>
    <w:rsid w:val="00C2642E"/>
    <w:rsid w:val="00CA0EDC"/>
    <w:rsid w:val="00D052B9"/>
    <w:rsid w:val="00D2093F"/>
    <w:rsid w:val="00D449F4"/>
    <w:rsid w:val="00D576D1"/>
    <w:rsid w:val="00D717B1"/>
    <w:rsid w:val="00DA38BB"/>
    <w:rsid w:val="00DC2C72"/>
    <w:rsid w:val="00DC5271"/>
    <w:rsid w:val="00EA1F05"/>
    <w:rsid w:val="00EA5167"/>
    <w:rsid w:val="00EB0CA8"/>
    <w:rsid w:val="00EB39AE"/>
    <w:rsid w:val="00EB4F40"/>
    <w:rsid w:val="00F5039B"/>
    <w:rsid w:val="00FB720A"/>
    <w:rsid w:val="06C6282F"/>
    <w:rsid w:val="09F00295"/>
    <w:rsid w:val="11100093"/>
    <w:rsid w:val="124D4DCC"/>
    <w:rsid w:val="20D82308"/>
    <w:rsid w:val="20EE428E"/>
    <w:rsid w:val="211435D1"/>
    <w:rsid w:val="2C58294E"/>
    <w:rsid w:val="2FB35E69"/>
    <w:rsid w:val="326759FD"/>
    <w:rsid w:val="34157DA7"/>
    <w:rsid w:val="3AC76981"/>
    <w:rsid w:val="46FE21A5"/>
    <w:rsid w:val="4E7C2DDC"/>
    <w:rsid w:val="589C72C7"/>
    <w:rsid w:val="5EF51EFA"/>
    <w:rsid w:val="60BE5618"/>
    <w:rsid w:val="62AB4C41"/>
    <w:rsid w:val="6F1928EC"/>
    <w:rsid w:val="71216AF8"/>
    <w:rsid w:val="76122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0"/>
    <w:pPr>
      <w:spacing w:before="100" w:beforeAutospacing="1" w:after="100" w:afterAutospacing="1"/>
      <w:jc w:val="left"/>
      <w:outlineLvl w:val="0"/>
    </w:pPr>
    <w:rPr>
      <w:rFonts w:ascii="宋体" w:hAnsi="宋体" w:eastAsia="宋体" w:cs="宋体"/>
      <w:b/>
      <w:kern w:val="44"/>
      <w:sz w:val="48"/>
      <w:szCs w:val="4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0"/>
    <w:semiHidden/>
    <w:unhideWhenUsed/>
    <w:qFormat/>
    <w:uiPriority w:val="99"/>
    <w:pPr>
      <w:spacing w:after="120"/>
      <w:ind w:left="420" w:leftChars="200"/>
    </w:pPr>
  </w:style>
  <w:style w:type="paragraph" w:styleId="4">
    <w:name w:val="Plain Text"/>
    <w:basedOn w:val="1"/>
    <w:link w:val="29"/>
    <w:semiHidden/>
    <w:unhideWhenUsed/>
    <w:qFormat/>
    <w:uiPriority w:val="99"/>
    <w:pPr>
      <w:ind w:firstLine="640" w:firstLineChars="200"/>
    </w:pPr>
    <w:rPr>
      <w:rFonts w:ascii="??_GB2312" w:hAnsi="Courier New" w:eastAsia="Times New Roman" w:cs="Courier New"/>
      <w:sz w:val="32"/>
      <w:szCs w:val="21"/>
    </w:rPr>
  </w:style>
  <w:style w:type="paragraph" w:styleId="5">
    <w:name w:val="Date"/>
    <w:basedOn w:val="1"/>
    <w:next w:val="1"/>
    <w:link w:val="22"/>
    <w:semiHidden/>
    <w:unhideWhenUsed/>
    <w:qFormat/>
    <w:uiPriority w:val="99"/>
    <w:pPr>
      <w:ind w:left="100" w:leftChars="2500"/>
    </w:pPr>
  </w:style>
  <w:style w:type="paragraph" w:styleId="6">
    <w:name w:val="Balloon Text"/>
    <w:basedOn w:val="1"/>
    <w:link w:val="28"/>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2"/>
    <w:basedOn w:val="3"/>
    <w:link w:val="21"/>
    <w:unhideWhenUsed/>
    <w:qFormat/>
    <w:uiPriority w:val="99"/>
    <w:pPr>
      <w:spacing w:before="100" w:beforeAutospacing="1" w:after="0"/>
      <w:ind w:firstLine="420" w:firstLineChars="200"/>
    </w:pPr>
    <w:rPr>
      <w:rFonts w:ascii="Times New Roman" w:hAnsi="Times New Roman" w:eastAsia="仿宋_GB2312" w:cs="Times New Roman"/>
      <w:sz w:val="32"/>
      <w:szCs w:val="32"/>
    </w:rPr>
  </w:style>
  <w:style w:type="table" w:styleId="12">
    <w:name w:val="Table Grid"/>
    <w:basedOn w:val="11"/>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bCs/>
    </w:rPr>
  </w:style>
  <w:style w:type="character" w:styleId="15">
    <w:name w:val="Hyperlink"/>
    <w:basedOn w:val="13"/>
    <w:semiHidden/>
    <w:unhideWhenUsed/>
    <w:qFormat/>
    <w:uiPriority w:val="99"/>
    <w:rPr>
      <w:color w:val="0000FF"/>
      <w:u w:val="single"/>
    </w:rPr>
  </w:style>
  <w:style w:type="character" w:customStyle="1" w:styleId="16">
    <w:name w:val="页眉 Char"/>
    <w:basedOn w:val="13"/>
    <w:link w:val="8"/>
    <w:semiHidden/>
    <w:qFormat/>
    <w:uiPriority w:val="99"/>
    <w:rPr>
      <w:sz w:val="18"/>
      <w:szCs w:val="18"/>
    </w:rPr>
  </w:style>
  <w:style w:type="character" w:customStyle="1" w:styleId="17">
    <w:name w:val="页脚 Char"/>
    <w:basedOn w:val="13"/>
    <w:link w:val="7"/>
    <w:qFormat/>
    <w:uiPriority w:val="99"/>
    <w:rPr>
      <w:sz w:val="18"/>
      <w:szCs w:val="18"/>
    </w:rPr>
  </w:style>
  <w:style w:type="paragraph" w:customStyle="1" w:styleId="18">
    <w:name w:val="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正文文本缩进 Char"/>
    <w:basedOn w:val="13"/>
    <w:link w:val="3"/>
    <w:semiHidden/>
    <w:qFormat/>
    <w:uiPriority w:val="99"/>
  </w:style>
  <w:style w:type="character" w:customStyle="1" w:styleId="21">
    <w:name w:val="正文首行缩进 2 Char"/>
    <w:basedOn w:val="20"/>
    <w:link w:val="10"/>
    <w:qFormat/>
    <w:uiPriority w:val="99"/>
    <w:rPr>
      <w:rFonts w:ascii="Times New Roman" w:hAnsi="Times New Roman" w:eastAsia="仿宋_GB2312" w:cs="Times New Roman"/>
      <w:sz w:val="32"/>
      <w:szCs w:val="32"/>
    </w:rPr>
  </w:style>
  <w:style w:type="character" w:customStyle="1" w:styleId="22">
    <w:name w:val="日期 Char"/>
    <w:basedOn w:val="13"/>
    <w:link w:val="5"/>
    <w:semiHidden/>
    <w:qFormat/>
    <w:uiPriority w:val="99"/>
  </w:style>
  <w:style w:type="paragraph" w:customStyle="1" w:styleId="23">
    <w:name w:val="一级标题"/>
    <w:basedOn w:val="24"/>
    <w:next w:val="24"/>
    <w:qFormat/>
    <w:uiPriority w:val="99"/>
    <w:pPr>
      <w:outlineLvl w:val="2"/>
    </w:pPr>
    <w:rPr>
      <w:rFonts w:eastAsia="黑体"/>
    </w:rPr>
  </w:style>
  <w:style w:type="paragraph" w:customStyle="1" w:styleId="24">
    <w:name w:val="公文主体"/>
    <w:basedOn w:val="1"/>
    <w:qFormat/>
    <w:uiPriority w:val="99"/>
    <w:pPr>
      <w:spacing w:line="580" w:lineRule="exact"/>
      <w:ind w:firstLine="200" w:firstLineChars="200"/>
    </w:pPr>
    <w:rPr>
      <w:rFonts w:ascii="Times New Roman" w:hAnsi="Times New Roman" w:eastAsia="仿宋_GB2312" w:cs="Times New Roman"/>
      <w:sz w:val="32"/>
      <w:szCs w:val="24"/>
    </w:rPr>
  </w:style>
  <w:style w:type="paragraph" w:customStyle="1" w:styleId="25">
    <w:name w:val="大标题"/>
    <w:basedOn w:val="24"/>
    <w:next w:val="1"/>
    <w:qFormat/>
    <w:uiPriority w:val="99"/>
    <w:pPr>
      <w:ind w:firstLine="0" w:firstLineChars="0"/>
      <w:jc w:val="center"/>
      <w:outlineLvl w:val="0"/>
    </w:pPr>
    <w:rPr>
      <w:rFonts w:eastAsia="方正小标宋简体"/>
      <w:sz w:val="44"/>
    </w:rPr>
  </w:style>
  <w:style w:type="character" w:customStyle="1" w:styleId="26">
    <w:name w:val="二级标题 Char"/>
    <w:link w:val="27"/>
    <w:qFormat/>
    <w:locked/>
    <w:uiPriority w:val="99"/>
    <w:rPr>
      <w:rFonts w:eastAsia="楷体_GB2312"/>
    </w:rPr>
  </w:style>
  <w:style w:type="paragraph" w:customStyle="1" w:styleId="27">
    <w:name w:val="二级标题"/>
    <w:basedOn w:val="24"/>
    <w:next w:val="24"/>
    <w:link w:val="26"/>
    <w:qFormat/>
    <w:uiPriority w:val="99"/>
    <w:pPr>
      <w:outlineLvl w:val="3"/>
    </w:pPr>
    <w:rPr>
      <w:rFonts w:eastAsia="楷体_GB2312" w:asciiTheme="minorHAnsi" w:hAnsiTheme="minorHAnsi" w:cstheme="minorBidi"/>
      <w:sz w:val="21"/>
      <w:szCs w:val="22"/>
    </w:rPr>
  </w:style>
  <w:style w:type="character" w:customStyle="1" w:styleId="28">
    <w:name w:val="批注框文本 Char"/>
    <w:basedOn w:val="13"/>
    <w:link w:val="6"/>
    <w:semiHidden/>
    <w:qFormat/>
    <w:uiPriority w:val="99"/>
    <w:rPr>
      <w:sz w:val="18"/>
      <w:szCs w:val="18"/>
    </w:rPr>
  </w:style>
  <w:style w:type="character" w:customStyle="1" w:styleId="29">
    <w:name w:val="纯文本 Char"/>
    <w:basedOn w:val="13"/>
    <w:link w:val="4"/>
    <w:semiHidden/>
    <w:qFormat/>
    <w:uiPriority w:val="99"/>
    <w:rPr>
      <w:rFonts w:ascii="??_GB2312" w:hAnsi="Courier New" w:eastAsia="Times New Roman" w:cs="Courier New"/>
      <w:sz w:val="32"/>
      <w:szCs w:val="21"/>
    </w:rPr>
  </w:style>
  <w:style w:type="paragraph" w:customStyle="1" w:styleId="30">
    <w:name w:val="样式1"/>
    <w:qFormat/>
    <w:uiPriority w:val="0"/>
    <w:pPr>
      <w:widowControl w:val="0"/>
      <w:suppressAutoHyphens/>
      <w:jc w:val="both"/>
    </w:pPr>
    <w:rPr>
      <w:rFonts w:ascii="Calibri" w:hAnsi="Calibri" w:eastAsia="宋体" w:cs="Times New Roman"/>
      <w:b/>
      <w:color w:val="538135"/>
      <w:kern w:val="2"/>
      <w:sz w:val="28"/>
      <w:szCs w:val="21"/>
      <w:lang w:val="en-US" w:eastAsia="zh-CN" w:bidi="ar-SA"/>
    </w:rPr>
  </w:style>
  <w:style w:type="character" w:customStyle="1" w:styleId="31">
    <w:name w:val="标题 1 Char"/>
    <w:basedOn w:val="13"/>
    <w:link w:val="2"/>
    <w:qFormat/>
    <w:uiPriority w:val="0"/>
    <w:rPr>
      <w:rFonts w:ascii="宋体" w:hAnsi="宋体" w:eastAsia="宋体" w:cs="宋体"/>
      <w:b/>
      <w:kern w:val="44"/>
      <w:sz w:val="48"/>
      <w:szCs w:val="48"/>
    </w:rPr>
  </w:style>
  <w:style w:type="character" w:customStyle="1" w:styleId="32">
    <w:name w:val="页脚 Char1"/>
    <w:basedOn w:val="13"/>
    <w:qFormat/>
    <w:uiPriority w:val="99"/>
    <w:rPr>
      <w:rFonts w:ascii="Calibri" w:hAnsi="Calibri" w:eastAsia="宋体" w:cs="Times New Roman"/>
      <w:sz w:val="18"/>
      <w:szCs w:val="18"/>
    </w:rPr>
  </w:style>
  <w:style w:type="character" w:customStyle="1" w:styleId="33">
    <w:name w:val="bjh-p"/>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1"/>
    <customShpInfo spid="_x0000_s1026"/>
    <customShpInfo spid="_x0000_s2050"/>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F2F5C-719D-49A0-8206-B3317F68742D}">
  <ds:schemaRefs/>
</ds:datastoreItem>
</file>

<file path=docProps/app.xml><?xml version="1.0" encoding="utf-8"?>
<Properties xmlns="http://schemas.openxmlformats.org/officeDocument/2006/extended-properties" xmlns:vt="http://schemas.openxmlformats.org/officeDocument/2006/docPropsVTypes">
  <Template>Normal</Template>
  <Company>www.2345.com/?kblxwb</Company>
  <Pages>22</Pages>
  <Words>1499</Words>
  <Characters>8545</Characters>
  <Lines>71</Lines>
  <Paragraphs>20</Paragraphs>
  <TotalTime>34</TotalTime>
  <ScaleCrop>false</ScaleCrop>
  <LinksUpToDate>false</LinksUpToDate>
  <CharactersWithSpaces>10024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2021-06-04T07:40:00Z</dcterms:created>
  <dc:creator>ZX-User</dc:creator>
  <cp:lastModifiedBy>渣渣澄</cp:lastModifiedBy>
  <cp:lastPrinted>2022-02-17T02:45:00Z</cp:lastPrinted>
  <dcterms:modified xsi:type="dcterms:W3CDTF">2022-02-21T02:52:27Z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E8C0BC16D9DC4A8CAB4F0B5C378A0175</vt:lpwstr>
  </property>
</Properties>
</file>